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74"/>
        <w:gridCol w:w="549"/>
        <w:gridCol w:w="4625"/>
      </w:tblGrid>
      <w:tr w:rsidR="002967FD" w:rsidTr="00496A75">
        <w:trPr>
          <w:trHeight w:val="1374"/>
        </w:trPr>
        <w:tc>
          <w:tcPr>
            <w:tcW w:w="1034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967FD" w:rsidRDefault="002967FD" w:rsidP="00714358">
            <w:pPr>
              <w:adjustRightInd w:val="0"/>
              <w:snapToGrid w:val="0"/>
              <w:spacing w:beforeLines="50"/>
              <w:ind w:right="105"/>
              <w:jc w:val="left"/>
              <w:rPr>
                <w:rFonts w:ascii="Verdana" w:eastAsia="微软雅黑" w:hAnsi="Verdana" w:cs="Arial"/>
                <w:bCs/>
                <w:color w:val="FFC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B0F0"/>
                <w:sz w:val="32"/>
                <w:szCs w:val="28"/>
              </w:rPr>
              <w:t xml:space="preserve">ASME </w:t>
            </w:r>
            <w:r w:rsidRPr="00F53984">
              <w:rPr>
                <w:rFonts w:ascii="微软雅黑" w:eastAsia="微软雅黑" w:hAnsi="微软雅黑"/>
                <w:bCs/>
                <w:color w:val="00B0F0"/>
                <w:sz w:val="32"/>
                <w:szCs w:val="28"/>
              </w:rPr>
              <w:t>期刊</w:t>
            </w:r>
            <w:r w:rsidRPr="002967FD">
              <w:rPr>
                <w:rFonts w:ascii="微软雅黑" w:eastAsia="微软雅黑" w:hAnsi="微软雅黑"/>
                <w:bCs/>
                <w:noProof/>
                <w:color w:val="00B0F0"/>
                <w:sz w:val="32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53340</wp:posOffset>
                  </wp:positionV>
                  <wp:extent cx="2266950" cy="676275"/>
                  <wp:effectExtent l="19050" t="0" r="0" b="0"/>
                  <wp:wrapNone/>
                  <wp:docPr id="18" name="图片 17" descr="QQ截图20130228093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QQ截图20130228093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9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67FD" w:rsidRPr="001625EB" w:rsidRDefault="002967FD" w:rsidP="00F34A5F">
            <w:pPr>
              <w:snapToGrid w:val="0"/>
              <w:spacing w:before="50"/>
              <w:jc w:val="left"/>
              <w:rPr>
                <w:rFonts w:ascii="Verdana" w:eastAsia="微软雅黑" w:hAnsi="Verdana" w:cs="Arial"/>
                <w:bCs/>
                <w:color w:val="FFC000"/>
                <w:szCs w:val="21"/>
              </w:rPr>
            </w:pPr>
            <w:r w:rsidRPr="00FB19E1">
              <w:rPr>
                <w:rFonts w:ascii="微软雅黑" w:eastAsia="微软雅黑" w:hAnsi="微软雅黑"/>
                <w:bCs/>
                <w:color w:val="00B0F0"/>
                <w:sz w:val="24"/>
                <w:szCs w:val="28"/>
              </w:rPr>
              <w:t xml:space="preserve">American Society of Mechanical Engineers </w:t>
            </w:r>
            <w:r>
              <w:rPr>
                <w:rFonts w:ascii="微软雅黑" w:eastAsia="微软雅黑" w:hAnsi="微软雅黑" w:hint="eastAsia"/>
                <w:bCs/>
                <w:color w:val="00B0F0"/>
                <w:sz w:val="24"/>
                <w:szCs w:val="28"/>
              </w:rPr>
              <w:t xml:space="preserve">- </w:t>
            </w:r>
            <w:r w:rsidRPr="00FB19E1">
              <w:rPr>
                <w:rFonts w:ascii="微软雅黑" w:eastAsia="微软雅黑" w:hAnsi="微软雅黑"/>
                <w:bCs/>
                <w:color w:val="00B0F0"/>
                <w:sz w:val="24"/>
                <w:szCs w:val="28"/>
              </w:rPr>
              <w:t>Journals</w:t>
            </w:r>
          </w:p>
        </w:tc>
      </w:tr>
      <w:tr w:rsidR="00F34A5F" w:rsidTr="00496A75">
        <w:trPr>
          <w:trHeight w:val="570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12" w:space="0" w:color="0F243E" w:themeColor="text2" w:themeShade="80"/>
              <w:right w:val="nil"/>
            </w:tcBorders>
            <w:vAlign w:val="center"/>
          </w:tcPr>
          <w:p w:rsidR="00F34A5F" w:rsidRPr="00530232" w:rsidRDefault="00F34A5F" w:rsidP="0053023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MicrosoftYaHei-Bold"/>
                <w:b/>
                <w:bCs/>
                <w:noProof/>
                <w:color w:val="0F243E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-678180</wp:posOffset>
                  </wp:positionH>
                  <wp:positionV relativeFrom="paragraph">
                    <wp:posOffset>-29845</wp:posOffset>
                  </wp:positionV>
                  <wp:extent cx="8058150" cy="276225"/>
                  <wp:effectExtent l="19050" t="0" r="0" b="0"/>
                  <wp:wrapNone/>
                  <wp:docPr id="33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19E1" w:rsidTr="00496A75">
        <w:trPr>
          <w:trHeight w:val="570"/>
        </w:trPr>
        <w:tc>
          <w:tcPr>
            <w:tcW w:w="10348" w:type="dxa"/>
            <w:gridSpan w:val="3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2967FD" w:rsidRPr="00530232" w:rsidRDefault="00927F18" w:rsidP="00891B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软雅黑" w:eastAsia="微软雅黑" w:hAnsi="微软雅黑" w:cs="MicrosoftYaHei-Bold"/>
                <w:b/>
                <w:bCs/>
                <w:noProof/>
                <w:color w:val="0F243E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机械工程及其相关学科的</w:t>
            </w:r>
            <w:r w:rsidR="00112E7C"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权威</w:t>
            </w:r>
            <w:r w:rsidR="00530232" w:rsidRPr="00530232"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期刊</w:t>
            </w:r>
            <w:r w:rsidR="00F34A5F"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，涉及</w:t>
            </w:r>
            <w:r w:rsidR="00891BCE"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工业</w:t>
            </w:r>
            <w:r w:rsidR="00530232" w:rsidRPr="00530232"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制造、</w:t>
            </w:r>
            <w:r w:rsidR="00891BCE"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材料</w:t>
            </w:r>
            <w:r w:rsidR="00530232" w:rsidRPr="00530232"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加工、能源</w:t>
            </w:r>
            <w:r w:rsidR="00931CE3"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、医学工程</w:t>
            </w:r>
            <w:r w:rsidR="00530232" w:rsidRPr="00530232"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等应用领域</w:t>
            </w:r>
          </w:p>
        </w:tc>
      </w:tr>
      <w:tr w:rsidR="00931CE3" w:rsidTr="00714358">
        <w:trPr>
          <w:trHeight w:val="4187"/>
        </w:trPr>
        <w:tc>
          <w:tcPr>
            <w:tcW w:w="5723" w:type="dxa"/>
            <w:gridSpan w:val="2"/>
            <w:tcBorders>
              <w:top w:val="single" w:sz="12" w:space="0" w:color="0F243E" w:themeColor="text2" w:themeShade="80"/>
              <w:bottom w:val="single" w:sz="12" w:space="0" w:color="0F243E" w:themeColor="text2" w:themeShade="80"/>
              <w:right w:val="nil"/>
            </w:tcBorders>
            <w:vAlign w:val="center"/>
          </w:tcPr>
          <w:p w:rsidR="00931CE3" w:rsidRDefault="000334D4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/>
                <w:bCs/>
                <w:szCs w:val="21"/>
              </w:rPr>
            </w:pPr>
            <w:r>
              <w:rPr>
                <w:rFonts w:ascii="Verdana" w:eastAsia="微软雅黑" w:hAnsi="Verdana" w:cs="Arial" w:hint="eastAsia"/>
                <w:bCs/>
                <w:szCs w:val="21"/>
              </w:rPr>
              <w:t>期刊种数</w:t>
            </w:r>
            <w:r w:rsidR="00931CE3"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="00714358" w:rsidRPr="00714358">
              <w:rPr>
                <w:rFonts w:ascii="Verdana" w:eastAsia="微软雅黑" w:hAnsi="Verdana" w:cs="Arial" w:hint="eastAsia"/>
                <w:b/>
                <w:bCs/>
                <w:szCs w:val="21"/>
              </w:rPr>
              <w:t>30</w:t>
            </w:r>
            <w:r w:rsidR="00931CE3" w:rsidRPr="00714358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 </w:t>
            </w:r>
            <w:r w:rsidR="00931CE3"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种</w:t>
            </w:r>
          </w:p>
          <w:p w:rsidR="00931CE3" w:rsidRPr="002967FD" w:rsidRDefault="000334D4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szCs w:val="21"/>
              </w:rPr>
            </w:pPr>
            <w:r>
              <w:rPr>
                <w:rFonts w:ascii="Verdana" w:eastAsia="微软雅黑" w:hAnsi="Verdana" w:cs="Arial" w:hint="eastAsia"/>
                <w:bCs/>
                <w:szCs w:val="21"/>
              </w:rPr>
              <w:t>SCI</w:t>
            </w:r>
            <w:r w:rsidR="00931CE3" w:rsidRPr="002967FD">
              <w:rPr>
                <w:rFonts w:ascii="Verdana" w:eastAsia="微软雅黑" w:hAnsi="Verdana" w:cs="Arial" w:hint="eastAsia"/>
                <w:bCs/>
                <w:szCs w:val="21"/>
              </w:rPr>
              <w:t>收录</w:t>
            </w:r>
            <w:r w:rsidR="00931CE3"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="00931CE3"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2</w:t>
            </w:r>
            <w:r w:rsidR="00B20A5B">
              <w:rPr>
                <w:rFonts w:ascii="Verdana" w:eastAsia="微软雅黑" w:hAnsi="Verdana" w:cs="Arial" w:hint="eastAsia"/>
                <w:b/>
                <w:bCs/>
                <w:szCs w:val="21"/>
              </w:rPr>
              <w:t>5</w:t>
            </w:r>
            <w:r w:rsidR="00931CE3"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 </w:t>
            </w:r>
            <w:r w:rsidR="00931CE3"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种</w:t>
            </w:r>
          </w:p>
          <w:p w:rsidR="00931CE3" w:rsidRDefault="00931CE3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/>
                <w:bCs/>
                <w:szCs w:val="21"/>
              </w:rPr>
            </w:pP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>更新频率</w:t>
            </w: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931CE3">
              <w:rPr>
                <w:rFonts w:ascii="Verdana" w:eastAsia="微软雅黑" w:hAnsi="Verdana" w:cs="Arial" w:hint="eastAsia"/>
                <w:b/>
                <w:bCs/>
                <w:szCs w:val="21"/>
              </w:rPr>
              <w:t>每年</w:t>
            </w:r>
            <w:r w:rsidR="00714358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 20</w:t>
            </w:r>
            <w:r w:rsidR="00496A75">
              <w:rPr>
                <w:rFonts w:ascii="Verdana" w:eastAsia="微软雅黑" w:hAnsi="Verdana" w:cs="Arial" w:hint="eastAsia"/>
                <w:b/>
                <w:bCs/>
                <w:szCs w:val="21"/>
              </w:rPr>
              <w:t>0</w:t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 </w:t>
            </w:r>
            <w:r w:rsidR="00714358">
              <w:rPr>
                <w:rFonts w:ascii="Verdana" w:eastAsia="微软雅黑" w:hAnsi="Verdana" w:cs="Arial" w:hint="eastAsia"/>
                <w:b/>
                <w:bCs/>
                <w:szCs w:val="21"/>
              </w:rPr>
              <w:t>多</w:t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期</w:t>
            </w:r>
          </w:p>
          <w:p w:rsidR="00931CE3" w:rsidRDefault="00931CE3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szCs w:val="21"/>
              </w:rPr>
            </w:pP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>收录年限</w:t>
            </w: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1960 </w:t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年至今</w:t>
            </w:r>
            <w:r w:rsidR="00496A75">
              <w:rPr>
                <w:rFonts w:ascii="Verdana" w:eastAsia="微软雅黑" w:hAnsi="Verdana" w:cs="Arial" w:hint="eastAsia"/>
                <w:b/>
                <w:bCs/>
                <w:szCs w:val="21"/>
              </w:rPr>
              <w:t>（</w:t>
            </w:r>
            <w:proofErr w:type="gramStart"/>
            <w:r w:rsidR="00496A75">
              <w:rPr>
                <w:rFonts w:ascii="Verdana" w:eastAsia="微软雅黑" w:hAnsi="Verdana" w:cs="Arial" w:hint="eastAsia"/>
                <w:b/>
                <w:bCs/>
                <w:szCs w:val="21"/>
              </w:rPr>
              <w:t>现刊</w:t>
            </w:r>
            <w:r>
              <w:rPr>
                <w:rFonts w:ascii="Verdana" w:eastAsia="微软雅黑" w:hAnsi="Verdana" w:cs="Arial" w:hint="eastAsia"/>
                <w:b/>
                <w:bCs/>
                <w:szCs w:val="21"/>
              </w:rPr>
              <w:t>为</w:t>
            </w:r>
            <w:proofErr w:type="gramEnd"/>
            <w:r w:rsidR="00321241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Verdana" w:eastAsia="微软雅黑" w:hAnsi="Verdana" w:cs="Arial" w:hint="eastAsia"/>
                <w:b/>
                <w:bCs/>
                <w:szCs w:val="21"/>
              </w:rPr>
              <w:t>2000</w:t>
            </w:r>
            <w:r w:rsidR="00321241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 </w:t>
            </w:r>
            <w:r>
              <w:rPr>
                <w:rFonts w:ascii="Verdana" w:eastAsia="微软雅黑" w:hAnsi="Verdana" w:cs="Arial" w:hint="eastAsia"/>
                <w:b/>
                <w:bCs/>
                <w:szCs w:val="21"/>
              </w:rPr>
              <w:t>年至今）</w:t>
            </w:r>
          </w:p>
          <w:p w:rsidR="00931CE3" w:rsidRDefault="00931CE3" w:rsidP="00714358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 w:hint="eastAsia"/>
                <w:b/>
                <w:bCs/>
                <w:szCs w:val="21"/>
              </w:rPr>
            </w:pP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>最新创刊</w:t>
            </w: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931CE3">
              <w:rPr>
                <w:rFonts w:ascii="Verdana" w:eastAsia="微软雅黑" w:hAnsi="Verdana" w:cs="Arial" w:hint="eastAsia"/>
                <w:b/>
                <w:bCs/>
                <w:szCs w:val="21"/>
              </w:rPr>
              <w:t>《校核、验证和不确定性量化期刊》</w:t>
            </w:r>
          </w:p>
          <w:p w:rsidR="00714358" w:rsidRDefault="00714358" w:rsidP="00714358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 w:hint="eastAsia"/>
                <w:b/>
                <w:bCs/>
                <w:szCs w:val="21"/>
              </w:rPr>
            </w:pP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714358">
              <w:rPr>
                <w:rFonts w:ascii="Verdana" w:eastAsia="微软雅黑" w:hAnsi="Verdana" w:cs="Arial" w:hint="eastAsia"/>
                <w:b/>
                <w:bCs/>
                <w:szCs w:val="21"/>
              </w:rPr>
              <w:t>《工程系统的无损评估、检测和预测期刊》</w:t>
            </w:r>
          </w:p>
          <w:p w:rsidR="00714358" w:rsidRPr="00714358" w:rsidRDefault="00714358" w:rsidP="00714358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/>
                <w:bCs/>
                <w:szCs w:val="21"/>
              </w:rPr>
            </w:pP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714358">
              <w:rPr>
                <w:rFonts w:ascii="Verdana" w:eastAsia="微软雅黑" w:hAnsi="Verdana" w:cs="Arial" w:hint="eastAsia"/>
                <w:b/>
                <w:bCs/>
                <w:szCs w:val="21"/>
              </w:rPr>
              <w:t>《</w:t>
            </w:r>
            <w:r w:rsidRPr="00714358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ASME </w:t>
            </w:r>
            <w:r w:rsidRPr="00714358">
              <w:rPr>
                <w:rFonts w:ascii="Verdana" w:eastAsia="微软雅黑" w:hAnsi="Verdana" w:cs="Arial" w:hint="eastAsia"/>
                <w:b/>
                <w:bCs/>
                <w:szCs w:val="21"/>
              </w:rPr>
              <w:t>医学诊疗中的工程和科学期刊》</w:t>
            </w:r>
          </w:p>
          <w:p w:rsidR="00931CE3" w:rsidRPr="002967FD" w:rsidRDefault="00931CE3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szCs w:val="21"/>
              </w:rPr>
            </w:pP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>最高影响因子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7</w:t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.</w:t>
            </w:r>
            <w:r w:rsid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92</w:t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ab/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《</w:t>
            </w:r>
            <w:r>
              <w:rPr>
                <w:rFonts w:ascii="Verdana" w:eastAsia="微软雅黑" w:hAnsi="Verdana" w:cs="Arial" w:hint="eastAsia"/>
                <w:b/>
                <w:bCs/>
                <w:szCs w:val="21"/>
              </w:rPr>
              <w:t>应用力学评论</w:t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》</w:t>
            </w:r>
          </w:p>
          <w:p w:rsidR="00496A75" w:rsidRDefault="00931CE3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/>
                <w:bCs/>
                <w:szCs w:val="21"/>
              </w:rPr>
            </w:pPr>
            <w:r w:rsidRPr="002967FD">
              <w:rPr>
                <w:rFonts w:ascii="Verdana" w:eastAsia="微软雅黑" w:hAnsi="Verdana" w:cs="Arial" w:hint="eastAsia"/>
                <w:bCs/>
                <w:szCs w:val="21"/>
              </w:rPr>
              <w:t>最高引用次数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="00496A75">
              <w:rPr>
                <w:rFonts w:ascii="Verdana" w:eastAsia="微软雅黑" w:hAnsi="Verdana" w:cs="Arial" w:hint="eastAsia"/>
                <w:b/>
                <w:bCs/>
                <w:szCs w:val="21"/>
              </w:rPr>
              <w:t>1</w:t>
            </w:r>
            <w:r w:rsid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2,</w:t>
            </w:r>
            <w:r>
              <w:rPr>
                <w:rFonts w:ascii="Verdana" w:eastAsia="微软雅黑" w:hAnsi="Verdana" w:cs="Arial" w:hint="eastAsia"/>
                <w:b/>
                <w:bCs/>
                <w:szCs w:val="21"/>
              </w:rPr>
              <w:t>00</w:t>
            </w:r>
            <w:r w:rsid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0</w:t>
            </w:r>
            <w:r>
              <w:rPr>
                <w:rFonts w:ascii="Verdana" w:eastAsia="微软雅黑" w:hAnsi="Verdana" w:cs="Arial" w:hint="eastAsia"/>
                <w:b/>
                <w:bCs/>
                <w:szCs w:val="21"/>
              </w:rPr>
              <w:t>+</w:t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ab/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《</w:t>
            </w:r>
            <w:r>
              <w:rPr>
                <w:rFonts w:ascii="Verdana" w:eastAsia="微软雅黑" w:hAnsi="Verdana" w:cs="Arial" w:hint="eastAsia"/>
                <w:b/>
                <w:bCs/>
                <w:szCs w:val="21"/>
              </w:rPr>
              <w:t>应用力学</w:t>
            </w:r>
            <w:r w:rsidRPr="00530232">
              <w:rPr>
                <w:rFonts w:ascii="Verdana" w:eastAsia="微软雅黑" w:hAnsi="Verdana" w:cs="Arial" w:hint="eastAsia"/>
                <w:b/>
                <w:bCs/>
                <w:szCs w:val="21"/>
              </w:rPr>
              <w:t>期刊》</w:t>
            </w:r>
          </w:p>
          <w:p w:rsidR="00931CE3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/>
                <w:bCs/>
                <w:szCs w:val="21"/>
              </w:rPr>
            </w:pP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12,</w:t>
            </w:r>
            <w:r w:rsidRPr="00496A75">
              <w:rPr>
                <w:rFonts w:ascii="Verdana" w:eastAsia="微软雅黑" w:hAnsi="Verdana" w:cs="Arial" w:hint="eastAsia"/>
                <w:b/>
                <w:bCs/>
                <w:szCs w:val="21"/>
              </w:rPr>
              <w:t>000+</w:t>
            </w:r>
            <w:r w:rsidRPr="00496A75">
              <w:rPr>
                <w:rFonts w:ascii="Verdana" w:eastAsia="微软雅黑" w:hAnsi="Verdana" w:cs="Arial" w:hint="eastAsia"/>
                <w:b/>
                <w:bCs/>
                <w:szCs w:val="21"/>
              </w:rPr>
              <w:tab/>
            </w:r>
            <w:r w:rsidR="00931CE3">
              <w:rPr>
                <w:rFonts w:ascii="Verdana" w:eastAsia="微软雅黑" w:hAnsi="Verdana" w:cs="Arial" w:hint="eastAsia"/>
                <w:b/>
                <w:bCs/>
                <w:szCs w:val="21"/>
              </w:rPr>
              <w:t>《传热期刊》</w:t>
            </w:r>
          </w:p>
          <w:p w:rsidR="00496A75" w:rsidRPr="00321241" w:rsidRDefault="00AE1734" w:rsidP="00714358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/>
                <w:bCs/>
                <w:szCs w:val="21"/>
              </w:rPr>
            </w:pP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7,700+</w:t>
            </w:r>
            <w:r w:rsidRP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ab/>
            </w:r>
            <w:r w:rsidRP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《机械设计期刊》</w:t>
            </w:r>
          </w:p>
        </w:tc>
        <w:tc>
          <w:tcPr>
            <w:tcW w:w="4625" w:type="dxa"/>
            <w:tcBorders>
              <w:top w:val="single" w:sz="12" w:space="0" w:color="0F243E" w:themeColor="text2" w:themeShade="80"/>
              <w:left w:val="nil"/>
              <w:bottom w:val="single" w:sz="12" w:space="0" w:color="0F243E" w:themeColor="text2" w:themeShade="80"/>
              <w:right w:val="nil"/>
            </w:tcBorders>
            <w:vAlign w:val="center"/>
          </w:tcPr>
          <w:p w:rsidR="00931CE3" w:rsidRPr="00530232" w:rsidRDefault="00496A75" w:rsidP="00931CE3">
            <w:pPr>
              <w:adjustRightInd w:val="0"/>
              <w:snapToGrid w:val="0"/>
              <w:rPr>
                <w:rFonts w:ascii="微软雅黑" w:eastAsia="微软雅黑" w:hAnsi="微软雅黑" w:cs="MicrosoftYaHei-Bold"/>
                <w:b/>
                <w:bCs/>
                <w:noProof/>
                <w:color w:val="0F243E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MicrosoftYaHei-Bold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862330</wp:posOffset>
                  </wp:positionV>
                  <wp:extent cx="864870" cy="1057275"/>
                  <wp:effectExtent l="19050" t="19050" r="11430" b="28575"/>
                  <wp:wrapNone/>
                  <wp:docPr id="21" name="图片 1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MicrosoftYaHei-Bold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34290</wp:posOffset>
                  </wp:positionV>
                  <wp:extent cx="866775" cy="1060450"/>
                  <wp:effectExtent l="38100" t="19050" r="28575" b="25400"/>
                  <wp:wrapNone/>
                  <wp:docPr id="22" name="图片 1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1241">
              <w:rPr>
                <w:rFonts w:ascii="微软雅黑" w:eastAsia="微软雅黑" w:hAnsi="微软雅黑" w:cs="MicrosoftYaHei-Bold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40005</wp:posOffset>
                  </wp:positionV>
                  <wp:extent cx="850900" cy="1060450"/>
                  <wp:effectExtent l="19050" t="19050" r="25400" b="25400"/>
                  <wp:wrapNone/>
                  <wp:docPr id="19" name="图片 4" descr="http://nuclearengineering.asmedigitalcollection.asme.org/Images/client/covers/jc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uclearengineering.asmedigitalcollection.asme.org/Images/client/covers/jc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6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1241">
              <w:rPr>
                <w:rFonts w:ascii="微软雅黑" w:eastAsia="微软雅黑" w:hAnsi="微软雅黑" w:cs="MicrosoftYaHei-Bold"/>
                <w:b/>
                <w:bCs/>
                <w:noProof/>
                <w:color w:val="0F243E"/>
                <w:kern w:val="0"/>
                <w:sz w:val="24"/>
                <w:szCs w:val="21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876935</wp:posOffset>
                  </wp:positionV>
                  <wp:extent cx="855345" cy="1057910"/>
                  <wp:effectExtent l="19050" t="19050" r="20955" b="27940"/>
                  <wp:wrapNone/>
                  <wp:docPr id="20" name="图片 1" descr="http://risk.asmedigitalcollection.asme.org/Images/client/covers/jc170.jpe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sk.asmedigitalcollection.asme.org/Images/client/covers/jc1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6A75" w:rsidTr="0059462A">
        <w:trPr>
          <w:trHeight w:val="553"/>
        </w:trPr>
        <w:tc>
          <w:tcPr>
            <w:tcW w:w="10348" w:type="dxa"/>
            <w:gridSpan w:val="3"/>
            <w:tcBorders>
              <w:top w:val="single" w:sz="12" w:space="0" w:color="0F243E" w:themeColor="text2" w:themeShade="80"/>
              <w:left w:val="single" w:sz="12" w:space="0" w:color="0F243E" w:themeColor="text2" w:themeShade="80"/>
              <w:bottom w:val="single" w:sz="12" w:space="0" w:color="0F243E" w:themeColor="text2" w:themeShade="80"/>
              <w:right w:val="single" w:sz="12" w:space="0" w:color="0F243E" w:themeColor="text2" w:themeShade="80"/>
            </w:tcBorders>
            <w:vAlign w:val="center"/>
          </w:tcPr>
          <w:p w:rsidR="00496A75" w:rsidRPr="00530232" w:rsidRDefault="00496A75" w:rsidP="00496A75">
            <w:pPr>
              <w:adjustRightInd w:val="0"/>
              <w:snapToGrid w:val="0"/>
              <w:jc w:val="center"/>
              <w:rPr>
                <w:rFonts w:ascii="微软雅黑" w:eastAsia="微软雅黑" w:hAnsi="微软雅黑" w:cs="MicrosoftYaHei-Bold"/>
                <w:b/>
                <w:bCs/>
                <w:noProof/>
                <w:color w:val="0F243E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MicrosoftYaHei-Bold" w:hint="eastAsia"/>
                <w:b/>
                <w:bCs/>
                <w:noProof/>
                <w:color w:val="0F243E"/>
                <w:kern w:val="0"/>
                <w:sz w:val="24"/>
                <w:szCs w:val="21"/>
              </w:rPr>
              <w:t>期刊涵盖学科 &amp; 期刊品质</w:t>
            </w:r>
          </w:p>
        </w:tc>
      </w:tr>
      <w:tr w:rsidR="00942D4E" w:rsidTr="00496A75">
        <w:trPr>
          <w:trHeight w:val="6628"/>
        </w:trPr>
        <w:tc>
          <w:tcPr>
            <w:tcW w:w="5174" w:type="dxa"/>
            <w:tcBorders>
              <w:top w:val="single" w:sz="12" w:space="0" w:color="0F243E" w:themeColor="text2" w:themeShade="80"/>
              <w:bottom w:val="nil"/>
              <w:right w:val="nil"/>
            </w:tcBorders>
          </w:tcPr>
          <w:p w:rsidR="00496A75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noProof/>
                <w:szCs w:val="21"/>
              </w:rPr>
            </w:pPr>
          </w:p>
          <w:p w:rsidR="00496A75" w:rsidRPr="00496A75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noProof/>
                <w:szCs w:val="21"/>
              </w:rPr>
            </w:pPr>
            <w:r w:rsidRPr="00496A75">
              <w:rPr>
                <w:rFonts w:ascii="Verdana" w:eastAsia="微软雅黑" w:hAnsi="Verdana" w:cs="Arial" w:hint="eastAsia"/>
                <w:bCs/>
                <w:noProof/>
                <w:szCs w:val="21"/>
              </w:rPr>
              <w:t>机械工程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496A75">
              <w:rPr>
                <w:rFonts w:ascii="Verdana" w:eastAsia="微软雅黑" w:hAnsi="Verdana" w:cs="Arial" w:hint="eastAsia"/>
                <w:bCs/>
                <w:noProof/>
                <w:szCs w:val="21"/>
              </w:rPr>
              <w:t>声学</w:t>
            </w:r>
          </w:p>
          <w:p w:rsidR="00496A75" w:rsidRPr="00496A75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noProof/>
                <w:szCs w:val="21"/>
              </w:rPr>
            </w:pPr>
            <w:r w:rsidRPr="00496A75">
              <w:rPr>
                <w:rFonts w:ascii="Verdana" w:eastAsia="微软雅黑" w:hAnsi="Verdana" w:cs="Arial" w:hint="eastAsia"/>
                <w:bCs/>
                <w:noProof/>
                <w:szCs w:val="21"/>
              </w:rPr>
              <w:t>力学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Pr="00496A75">
              <w:rPr>
                <w:rFonts w:ascii="Verdana" w:eastAsia="微软雅黑" w:hAnsi="Verdana" w:cs="Arial" w:hint="eastAsia"/>
                <w:bCs/>
                <w:noProof/>
                <w:szCs w:val="21"/>
              </w:rPr>
              <w:t>数学</w:t>
            </w:r>
          </w:p>
          <w:p w:rsidR="00496A75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noProof/>
                <w:szCs w:val="21"/>
              </w:rPr>
            </w:pPr>
            <w:r w:rsidRPr="00496A75">
              <w:rPr>
                <w:rFonts w:ascii="Verdana" w:eastAsia="微软雅黑" w:hAnsi="Verdana" w:cs="Arial" w:hint="eastAsia"/>
                <w:bCs/>
                <w:noProof/>
                <w:szCs w:val="21"/>
              </w:rPr>
              <w:t>热力学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>能源与燃料</w:t>
            </w:r>
          </w:p>
          <w:p w:rsidR="00496A75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noProof/>
                <w:szCs w:val="21"/>
              </w:rPr>
            </w:pPr>
            <w:r w:rsidRPr="00496A75">
              <w:rPr>
                <w:rFonts w:ascii="Verdana" w:eastAsia="微软雅黑" w:hAnsi="Verdana" w:cs="Arial" w:hint="eastAsia"/>
                <w:bCs/>
                <w:noProof/>
                <w:szCs w:val="21"/>
              </w:rPr>
              <w:t>制造工程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>纳米科学和技术</w:t>
            </w:r>
          </w:p>
          <w:p w:rsidR="00496A75" w:rsidRPr="00496A75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noProof/>
                <w:szCs w:val="21"/>
              </w:rPr>
            </w:pPr>
            <w:r w:rsidRPr="00496A75">
              <w:rPr>
                <w:rFonts w:ascii="Verdana" w:eastAsia="微软雅黑" w:hAnsi="Verdana" w:cs="Arial" w:hint="eastAsia"/>
                <w:bCs/>
                <w:noProof/>
                <w:szCs w:val="21"/>
              </w:rPr>
              <w:t>海洋工程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>生物医学工程</w:t>
            </w:r>
          </w:p>
          <w:p w:rsidR="00496A75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noProof/>
                <w:szCs w:val="21"/>
              </w:rPr>
            </w:pPr>
            <w:r w:rsidRPr="00496A75">
              <w:rPr>
                <w:rFonts w:ascii="Verdana" w:eastAsia="微软雅黑" w:hAnsi="Verdana" w:cs="Arial" w:hint="eastAsia"/>
                <w:bCs/>
                <w:noProof/>
                <w:szCs w:val="21"/>
              </w:rPr>
              <w:t>机器人学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>运筹学和管理工程</w:t>
            </w:r>
          </w:p>
          <w:p w:rsidR="00496A75" w:rsidRPr="00496A75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noProof/>
                <w:szCs w:val="21"/>
              </w:rPr>
            </w:pPr>
            <w:r w:rsidRPr="00496A75">
              <w:rPr>
                <w:rFonts w:ascii="Verdana" w:eastAsia="微软雅黑" w:hAnsi="Verdana" w:cs="Arial" w:hint="eastAsia"/>
                <w:bCs/>
                <w:noProof/>
                <w:szCs w:val="21"/>
              </w:rPr>
              <w:t>电气电子工程</w:t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>
              <w:rPr>
                <w:rFonts w:ascii="Verdana" w:eastAsia="微软雅黑" w:hAnsi="Verdana" w:cs="Arial" w:hint="eastAsia"/>
                <w:bCs/>
                <w:szCs w:val="21"/>
              </w:rPr>
              <w:t>自动化和控制系统</w:t>
            </w:r>
          </w:p>
          <w:p w:rsidR="00496A75" w:rsidRPr="00496A75" w:rsidRDefault="00496A75" w:rsidP="00496A75">
            <w:pPr>
              <w:adjustRightInd w:val="0"/>
              <w:snapToGrid w:val="0"/>
              <w:ind w:leftChars="200" w:left="420"/>
              <w:rPr>
                <w:rFonts w:ascii="Verdana" w:eastAsia="微软雅黑" w:hAnsi="Verdana" w:cs="Arial"/>
                <w:bCs/>
                <w:noProof/>
                <w:szCs w:val="21"/>
              </w:rPr>
            </w:pPr>
          </w:p>
          <w:p w:rsidR="00321241" w:rsidRPr="00496A75" w:rsidRDefault="009A264C" w:rsidP="00AE1734">
            <w:pPr>
              <w:adjustRightInd w:val="0"/>
              <w:snapToGrid w:val="0"/>
              <w:ind w:leftChars="200" w:left="420"/>
              <w:jc w:val="left"/>
              <w:rPr>
                <w:rFonts w:ascii="微软雅黑" w:eastAsia="微软雅黑" w:hAnsi="微软雅黑" w:cs="Arial"/>
                <w:bCs/>
                <w:color w:val="000000" w:themeColor="text1"/>
                <w:szCs w:val="21"/>
              </w:rPr>
            </w:pPr>
            <w:r w:rsidRPr="009A264C">
              <w:rPr>
                <w:rFonts w:ascii="Verdana" w:eastAsia="微软雅黑" w:hAnsi="Verdana" w:cs="Arial"/>
                <w:bCs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185.3pt;margin-top:25.15pt;width:56.7pt;height:28.35pt;z-index:251710464" fillcolor="#c00000" stroked="f">
                  <v:textbox style="mso-next-textbox:#_x0000_s1050">
                    <w:txbxContent>
                      <w:p w:rsidR="0059462A" w:rsidRPr="00321241" w:rsidRDefault="0059462A" w:rsidP="00496A75">
                        <w:pPr>
                          <w:adjustRightInd w:val="0"/>
                          <w:snapToGrid w:val="0"/>
                          <w:ind w:rightChars="50" w:right="105"/>
                          <w:jc w:val="right"/>
                          <w:rPr>
                            <w:rFonts w:ascii="微软雅黑" w:eastAsia="微软雅黑" w:hAnsi="微软雅黑"/>
                            <w:b/>
                            <w:i/>
                            <w:color w:val="FFFFFF" w:themeColor="background1"/>
                            <w:sz w:val="28"/>
                            <w:szCs w:val="36"/>
                          </w:rPr>
                        </w:pPr>
                        <w:r w:rsidRPr="00321241">
                          <w:rPr>
                            <w:rFonts w:ascii="微软雅黑" w:eastAsia="微软雅黑" w:hAnsi="微软雅黑" w:hint="eastAsia"/>
                            <w:b/>
                            <w:i/>
                            <w:color w:val="FFFFFF" w:themeColor="background1"/>
                            <w:sz w:val="28"/>
                            <w:szCs w:val="36"/>
                          </w:rPr>
                          <w:t>NEW</w:t>
                        </w:r>
                      </w:p>
                    </w:txbxContent>
                  </v:textbox>
                  <w10:wrap type="square"/>
                </v:shape>
              </w:pict>
            </w:r>
            <w:r w:rsidR="00AE1734">
              <w:rPr>
                <w:rFonts w:ascii="Verdana" w:eastAsia="微软雅黑" w:hAnsi="Verdana" w:cs="Arial"/>
                <w:bCs/>
                <w:noProof/>
                <w:szCs w:val="21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278765</wp:posOffset>
                  </wp:positionV>
                  <wp:extent cx="2162175" cy="2067560"/>
                  <wp:effectExtent l="19050" t="19050" r="28575" b="27940"/>
                  <wp:wrapNone/>
                  <wp:docPr id="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6A75" w:rsidRPr="001625EB"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>●</w:t>
            </w:r>
            <w:r w:rsidR="00AE1734">
              <w:rPr>
                <w:rFonts w:ascii="微软雅黑" w:eastAsia="微软雅黑" w:hAnsi="微软雅黑" w:cs="Arial" w:hint="eastAsia"/>
                <w:bCs/>
                <w:color w:val="000000" w:themeColor="text1"/>
                <w:szCs w:val="21"/>
              </w:rPr>
              <w:t>《应用力学评论》</w:t>
            </w:r>
            <w:r w:rsidR="00496A75" w:rsidRPr="00496A75">
              <w:rPr>
                <w:rFonts w:ascii="微软雅黑" w:eastAsia="微软雅黑" w:hAnsi="微软雅黑" w:cs="Arial" w:hint="eastAsia"/>
                <w:bCs/>
                <w:color w:val="000000" w:themeColor="text1"/>
                <w:szCs w:val="21"/>
              </w:rPr>
              <w:t>访谈栏目——</w:t>
            </w:r>
            <w:r w:rsidR="00496A75">
              <w:rPr>
                <w:rFonts w:ascii="微软雅黑" w:eastAsia="微软雅黑" w:hAnsi="微软雅黑" w:cs="Arial" w:hint="eastAsia"/>
                <w:bCs/>
                <w:color w:val="000000" w:themeColor="text1"/>
                <w:szCs w:val="21"/>
              </w:rPr>
              <w:t>AMR Podcast</w:t>
            </w:r>
          </w:p>
        </w:tc>
        <w:tc>
          <w:tcPr>
            <w:tcW w:w="5174" w:type="dxa"/>
            <w:gridSpan w:val="2"/>
            <w:tcBorders>
              <w:top w:val="single" w:sz="12" w:space="0" w:color="0F243E" w:themeColor="text2" w:themeShade="80"/>
              <w:left w:val="nil"/>
              <w:bottom w:val="nil"/>
              <w:right w:val="nil"/>
            </w:tcBorders>
          </w:tcPr>
          <w:p w:rsidR="00496A75" w:rsidRDefault="00496A75" w:rsidP="00496A75">
            <w:pPr>
              <w:widowControl/>
              <w:snapToGrid w:val="0"/>
              <w:ind w:rightChars="50" w:right="105" w:firstLineChars="200" w:firstLine="420"/>
              <w:textAlignment w:val="baseline"/>
              <w:rPr>
                <w:rFonts w:ascii="Verdana" w:eastAsia="微软雅黑" w:hAnsi="微软雅黑" w:cs="Arial"/>
                <w:bCs/>
                <w:color w:val="000000"/>
                <w:szCs w:val="21"/>
              </w:rPr>
            </w:pPr>
          </w:p>
          <w:p w:rsidR="00496A75" w:rsidRDefault="00496A75" w:rsidP="00496A75">
            <w:pPr>
              <w:widowControl/>
              <w:snapToGrid w:val="0"/>
              <w:ind w:rightChars="100" w:right="210" w:firstLineChars="200" w:firstLine="420"/>
              <w:textAlignment w:val="baseline"/>
              <w:rPr>
                <w:rFonts w:ascii="Verdana" w:eastAsia="微软雅黑" w:hAnsi="微软雅黑" w:cs="Arial"/>
                <w:szCs w:val="21"/>
              </w:rPr>
            </w:pPr>
            <w:r>
              <w:rPr>
                <w:rFonts w:ascii="Verdana" w:eastAsia="微软雅黑" w:hAnsi="微软雅黑" w:cs="Arial" w:hint="eastAsia"/>
                <w:bCs/>
                <w:color w:val="000000"/>
                <w:szCs w:val="21"/>
              </w:rPr>
              <w:t>除单独学科之外，</w:t>
            </w:r>
            <w:r>
              <w:rPr>
                <w:rFonts w:ascii="Verdana" w:eastAsia="微软雅黑" w:hAnsi="微软雅黑" w:cs="Arial" w:hint="eastAsia"/>
                <w:bCs/>
                <w:color w:val="000000"/>
                <w:szCs w:val="21"/>
              </w:rPr>
              <w:t xml:space="preserve">ASME </w:t>
            </w:r>
            <w:r>
              <w:rPr>
                <w:rFonts w:ascii="Verdana" w:eastAsia="微软雅黑" w:hAnsi="微软雅黑" w:cs="Arial" w:hint="eastAsia"/>
                <w:bCs/>
                <w:color w:val="000000"/>
                <w:szCs w:val="21"/>
              </w:rPr>
              <w:t>还刊载各种跨学科应用，如</w:t>
            </w:r>
            <w:r w:rsidRPr="006E0887">
              <w:rPr>
                <w:rFonts w:ascii="Verdana" w:eastAsia="微软雅黑" w:hAnsi="微软雅黑" w:cs="Arial" w:hint="eastAsia"/>
                <w:bCs/>
                <w:color w:val="000000"/>
                <w:szCs w:val="21"/>
              </w:rPr>
              <w:t>《振动与声学期刊》</w:t>
            </w:r>
            <w:r>
              <w:rPr>
                <w:rFonts w:ascii="Verdana" w:eastAsia="微软雅黑" w:hAnsi="微软雅黑" w:cs="Arial" w:hint="eastAsia"/>
                <w:bCs/>
                <w:color w:val="000000"/>
                <w:szCs w:val="21"/>
              </w:rPr>
              <w:t>中</w:t>
            </w:r>
            <w:proofErr w:type="gramStart"/>
            <w:r>
              <w:rPr>
                <w:rFonts w:ascii="Verdana" w:eastAsia="微软雅黑" w:hAnsi="微软雅黑" w:cs="Arial" w:hint="eastAsia"/>
                <w:bCs/>
                <w:color w:val="000000"/>
                <w:szCs w:val="21"/>
              </w:rPr>
              <w:t>声学超</w:t>
            </w:r>
            <w:r w:rsidRPr="006353A6">
              <w:rPr>
                <w:rFonts w:ascii="Verdana" w:eastAsia="微软雅黑" w:hAnsi="微软雅黑" w:cs="Arial"/>
                <w:szCs w:val="21"/>
              </w:rPr>
              <w:t>材料</w:t>
            </w:r>
            <w:proofErr w:type="gramEnd"/>
            <w:r>
              <w:rPr>
                <w:rFonts w:ascii="Verdana" w:eastAsia="微软雅黑" w:hAnsi="微软雅黑" w:cs="Arial" w:hint="eastAsia"/>
                <w:bCs/>
                <w:color w:val="000000"/>
                <w:szCs w:val="21"/>
              </w:rPr>
              <w:t>的</w:t>
            </w:r>
            <w:r>
              <w:rPr>
                <w:rFonts w:ascii="Verdana" w:eastAsia="微软雅黑" w:hAnsi="微软雅黑" w:cs="Arial" w:hint="eastAsia"/>
                <w:szCs w:val="21"/>
              </w:rPr>
              <w:t>介绍、《</w:t>
            </w:r>
            <w:r w:rsidRPr="003275A5">
              <w:rPr>
                <w:rFonts w:ascii="Verdana" w:eastAsia="微软雅黑" w:hAnsi="微软雅黑" w:cs="Arial" w:hint="eastAsia"/>
                <w:szCs w:val="21"/>
              </w:rPr>
              <w:t>工程计算与信息科学期刊</w:t>
            </w:r>
            <w:r>
              <w:rPr>
                <w:rFonts w:ascii="Verdana" w:eastAsia="微软雅黑" w:hAnsi="微软雅黑" w:cs="Arial" w:hint="eastAsia"/>
                <w:szCs w:val="21"/>
              </w:rPr>
              <w:t>》中计算机科学对于机电一体化设计的支持、以及</w:t>
            </w:r>
            <w:r w:rsidRPr="003275A5">
              <w:rPr>
                <w:rFonts w:ascii="Verdana" w:eastAsia="微软雅黑" w:hAnsi="微软雅黑" w:cs="Arial" w:hint="eastAsia"/>
                <w:szCs w:val="21"/>
              </w:rPr>
              <w:t>《燃气轮机动力工程期刊》</w:t>
            </w:r>
            <w:r>
              <w:rPr>
                <w:rFonts w:ascii="Verdana" w:eastAsia="微软雅黑" w:hAnsi="微软雅黑" w:cs="Arial" w:hint="eastAsia"/>
                <w:szCs w:val="21"/>
              </w:rPr>
              <w:t>和《流体工程学期刊》中大量有关飞行器制造的文章。</w:t>
            </w:r>
          </w:p>
          <w:p w:rsidR="00496A75" w:rsidRDefault="00496A75" w:rsidP="00496A75">
            <w:pPr>
              <w:adjustRightInd w:val="0"/>
              <w:snapToGrid w:val="0"/>
              <w:ind w:leftChars="200" w:left="420"/>
              <w:jc w:val="left"/>
              <w:rPr>
                <w:rFonts w:ascii="Verdana" w:eastAsia="微软雅黑" w:hAnsi="Verdana" w:cs="Arial"/>
                <w:bCs/>
                <w:color w:val="FFC000"/>
                <w:szCs w:val="21"/>
              </w:rPr>
            </w:pPr>
          </w:p>
          <w:p w:rsidR="000F4FBC" w:rsidRDefault="0069683A" w:rsidP="00AE1734">
            <w:pPr>
              <w:adjustRightInd w:val="0"/>
              <w:snapToGrid w:val="0"/>
              <w:jc w:val="left"/>
              <w:rPr>
                <w:rFonts w:ascii="Verdana" w:eastAsia="微软雅黑" w:hAnsi="Verdana" w:cs="Arial"/>
                <w:bCs/>
                <w:noProof/>
                <w:color w:val="000000" w:themeColor="text1"/>
                <w:szCs w:val="21"/>
              </w:rPr>
            </w:pPr>
            <w:r>
              <w:rPr>
                <w:rFonts w:ascii="Verdana" w:eastAsia="微软雅黑" w:hAnsi="Verdana" w:cs="Arial" w:hint="eastAsia"/>
                <w:bCs/>
                <w:noProof/>
                <w:color w:val="FFC000"/>
                <w:szCs w:val="21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276225</wp:posOffset>
                  </wp:positionV>
                  <wp:extent cx="3613150" cy="991870"/>
                  <wp:effectExtent l="0" t="0" r="0" b="0"/>
                  <wp:wrapSquare wrapText="bothSides"/>
                  <wp:docPr id="4" name="图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  <w:r w:rsidR="000F4FBC" w:rsidRPr="001625EB"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>●</w:t>
            </w:r>
            <w:r w:rsidR="000F4FBC"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 xml:space="preserve"> </w:t>
            </w:r>
            <w:r w:rsidR="00AE1734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SCI</w:t>
            </w:r>
            <w:r w:rsidR="00AE1734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区位</w:t>
            </w:r>
            <w:r w:rsidR="000F4FBC" w:rsidRPr="000F4FBC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分布</w:t>
            </w:r>
          </w:p>
          <w:p w:rsidR="00496A75" w:rsidRDefault="009A264C" w:rsidP="00AE1734">
            <w:pPr>
              <w:adjustRightInd w:val="0"/>
              <w:snapToGrid w:val="0"/>
              <w:jc w:val="left"/>
              <w:rPr>
                <w:rFonts w:ascii="Verdana" w:eastAsia="微软雅黑" w:hAnsi="Verdana" w:cs="Arial"/>
                <w:bCs/>
                <w:color w:val="000000" w:themeColor="text1"/>
                <w:szCs w:val="21"/>
              </w:rPr>
            </w:pPr>
            <w:r w:rsidRPr="009A264C">
              <w:rPr>
                <w:rFonts w:ascii="Verdana" w:eastAsia="微软雅黑" w:hAnsi="Verdana" w:cs="Arial"/>
                <w:bCs/>
                <w:noProof/>
                <w:color w:val="FFC000"/>
                <w:szCs w:val="21"/>
              </w:rPr>
              <w:pict>
                <v:shape id="_x0000_s1054" type="#_x0000_t202" style="position:absolute;margin-left:79pt;margin-top:20pt;width:181.3pt;height:20.85pt;z-index:251715584" filled="f" stroked="f">
                  <v:textbox style="mso-next-textbox:#_x0000_s1054">
                    <w:txbxContent>
                      <w:p w:rsidR="0069683A" w:rsidRPr="0069683A" w:rsidRDefault="0069683A" w:rsidP="0069683A">
                        <w:pPr>
                          <w:snapToGrid w:val="0"/>
                          <w:rPr>
                            <w:rFonts w:ascii="微软雅黑" w:eastAsia="微软雅黑" w:hAnsi="微软雅黑"/>
                            <w:sz w:val="20"/>
                          </w:rPr>
                        </w:pPr>
                        <w:r w:rsidRPr="0069683A">
                          <w:rPr>
                            <w:rFonts w:ascii="微软雅黑" w:eastAsia="微软雅黑" w:hAnsi="微软雅黑" w:hint="eastAsia"/>
                            <w:sz w:val="20"/>
                          </w:rPr>
                          <w:t>4</w:t>
                        </w:r>
                        <w:r>
                          <w:rPr>
                            <w:rFonts w:ascii="微软雅黑" w:eastAsia="微软雅黑" w:hAnsi="微软雅黑" w:hint="eastAsia"/>
                            <w:sz w:val="20"/>
                          </w:rPr>
                          <w:t xml:space="preserve">         10             7     3</w:t>
                        </w:r>
                      </w:p>
                    </w:txbxContent>
                  </v:textbox>
                </v:shape>
              </w:pict>
            </w:r>
            <w:r w:rsidR="00B35875" w:rsidRPr="001625EB">
              <w:rPr>
                <w:rFonts w:ascii="Verdana" w:eastAsia="微软雅黑" w:hAnsi="Verdana" w:cs="Arial" w:hint="eastAsia"/>
                <w:bCs/>
                <w:color w:val="FFC000"/>
                <w:szCs w:val="21"/>
              </w:rPr>
              <w:t>●</w:t>
            </w:r>
            <w:r w:rsidR="00EE1558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 xml:space="preserve"> </w:t>
            </w:r>
            <w:r w:rsidR="00A9270C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影响因子</w:t>
            </w:r>
            <w:r w:rsidR="00496A75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增长情况</w:t>
            </w:r>
          </w:p>
          <w:p w:rsidR="00496A75" w:rsidRDefault="00496A75" w:rsidP="00496A75">
            <w:pPr>
              <w:adjustRightInd w:val="0"/>
              <w:snapToGrid w:val="0"/>
              <w:ind w:leftChars="200" w:left="420" w:firstLineChars="100" w:firstLine="210"/>
              <w:rPr>
                <w:rFonts w:ascii="Verdana" w:eastAsia="微软雅黑" w:hAnsi="Verdana" w:cs="Arial"/>
                <w:bCs/>
                <w:color w:val="000000" w:themeColor="text1"/>
                <w:szCs w:val="21"/>
              </w:rPr>
            </w:pPr>
          </w:p>
          <w:p w:rsidR="000F4FBC" w:rsidRDefault="009A264C" w:rsidP="00496A75">
            <w:pPr>
              <w:adjustRightInd w:val="0"/>
              <w:snapToGrid w:val="0"/>
              <w:ind w:leftChars="200" w:left="420" w:firstLineChars="100" w:firstLine="210"/>
              <w:rPr>
                <w:rFonts w:ascii="Verdana" w:eastAsia="微软雅黑" w:hAnsi="Verdana" w:cs="Arial"/>
                <w:bCs/>
                <w:color w:val="000000" w:themeColor="text1"/>
                <w:szCs w:val="21"/>
              </w:rPr>
            </w:pPr>
            <w:r w:rsidRPr="009A264C">
              <w:rPr>
                <w:rFonts w:ascii="Verdana" w:eastAsia="微软雅黑" w:hAnsi="Verdana" w:cs="Arial"/>
                <w:bCs/>
                <w:noProof/>
                <w:color w:val="FFC000"/>
                <w:szCs w:val="21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40" type="#_x0000_t68" style="position:absolute;left:0;text-align:left;margin-left:210.9pt;margin-top:.9pt;width:9.75pt;height:13.5pt;z-index:251691008" fillcolor="#ffc000" strokecolor="#ffc000" strokeweight=".5pt">
                  <v:shadow color="#868686"/>
                  <v:textbox style="layout-flow:vertical-ideographic"/>
                </v:shape>
              </w:pict>
            </w:r>
            <w:r w:rsidR="00D21F70" w:rsidRPr="00D21F70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201</w:t>
            </w:r>
            <w:r w:rsidR="00AE1734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5</w:t>
            </w:r>
            <w:r w:rsidR="00D21F70" w:rsidRPr="00D21F70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年</w:t>
            </w:r>
            <w:r w:rsidR="00AE1734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度</w:t>
            </w:r>
            <w:r w:rsidR="00D21F70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 xml:space="preserve"> IF </w:t>
            </w:r>
            <w:r w:rsidR="00496A75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刊</w:t>
            </w:r>
            <w:r w:rsidR="00D21F70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均涨幅</w:t>
            </w:r>
            <w:r w:rsidR="00496A75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="00496A75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15</w:t>
            </w:r>
            <w:r w:rsidR="00D21F70" w:rsidRPr="00D21F70">
              <w:rPr>
                <w:rFonts w:ascii="Verdana" w:eastAsia="微软雅黑" w:hAnsi="Verdana" w:cs="Arial" w:hint="eastAsia"/>
                <w:b/>
                <w:bCs/>
                <w:szCs w:val="21"/>
              </w:rPr>
              <w:t>.</w:t>
            </w:r>
            <w:r w:rsid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8</w:t>
            </w:r>
            <w:r w:rsidR="00D21F70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 %</w:t>
            </w:r>
          </w:p>
          <w:p w:rsidR="00496A75" w:rsidRDefault="009A264C" w:rsidP="00496A75">
            <w:pPr>
              <w:adjustRightInd w:val="0"/>
              <w:snapToGrid w:val="0"/>
              <w:ind w:leftChars="200" w:left="420" w:firstLineChars="100" w:firstLine="210"/>
              <w:rPr>
                <w:rFonts w:ascii="Verdana" w:eastAsia="微软雅黑" w:hAnsi="Verdana" w:cs="Arial"/>
                <w:b/>
                <w:bCs/>
                <w:szCs w:val="21"/>
              </w:rPr>
            </w:pPr>
            <w:r w:rsidRPr="009A264C">
              <w:rPr>
                <w:rFonts w:ascii="Verdana" w:eastAsia="微软雅黑" w:hAnsi="Verdana" w:cs="Arial"/>
                <w:bCs/>
                <w:noProof/>
                <w:color w:val="FFC000"/>
                <w:szCs w:val="21"/>
              </w:rPr>
              <w:pict>
                <v:shape id="_x0000_s1049" type="#_x0000_t68" style="position:absolute;left:0;text-align:left;margin-left:210.9pt;margin-top:1.65pt;width:9.75pt;height:13.5pt;z-index:251707392" fillcolor="#ffc000" strokecolor="#ffc000" strokeweight=".5pt">
                  <v:shadow color="#868686"/>
                  <v:textbox style="layout-flow:vertical-ideographic"/>
                </v:shape>
              </w:pict>
            </w:r>
            <w:r w:rsidR="00AE1734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2016</w:t>
            </w:r>
            <w:r w:rsidR="00496A75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年</w:t>
            </w:r>
            <w:r w:rsidR="00AE1734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度</w:t>
            </w:r>
            <w:r w:rsidR="00496A75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 xml:space="preserve"> IF </w:t>
            </w:r>
            <w:r w:rsidR="00496A75">
              <w:rPr>
                <w:rFonts w:ascii="Verdana" w:eastAsia="微软雅黑" w:hAnsi="Verdana" w:cs="Arial" w:hint="eastAsia"/>
                <w:bCs/>
                <w:color w:val="000000" w:themeColor="text1"/>
                <w:szCs w:val="21"/>
              </w:rPr>
              <w:t>刊均涨幅</w:t>
            </w:r>
            <w:r w:rsidR="00496A75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="00496A75">
              <w:rPr>
                <w:rFonts w:ascii="Verdana" w:eastAsia="微软雅黑" w:hAnsi="Verdana" w:cs="Arial" w:hint="eastAsia"/>
                <w:bCs/>
                <w:szCs w:val="21"/>
              </w:rPr>
              <w:tab/>
            </w:r>
            <w:r w:rsidR="00AE1734" w:rsidRP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42</w:t>
            </w:r>
            <w:r w:rsidR="00496A75" w:rsidRPr="00496A75">
              <w:rPr>
                <w:rFonts w:ascii="Verdana" w:eastAsia="微软雅黑" w:hAnsi="Verdana" w:cs="Arial" w:hint="eastAsia"/>
                <w:b/>
                <w:bCs/>
                <w:szCs w:val="21"/>
              </w:rPr>
              <w:t>.</w:t>
            </w:r>
            <w:r w:rsidR="00AE1734">
              <w:rPr>
                <w:rFonts w:ascii="Verdana" w:eastAsia="微软雅黑" w:hAnsi="Verdana" w:cs="Arial" w:hint="eastAsia"/>
                <w:b/>
                <w:bCs/>
                <w:szCs w:val="21"/>
              </w:rPr>
              <w:t>4</w:t>
            </w:r>
            <w:r w:rsidR="00945892">
              <w:rPr>
                <w:rFonts w:ascii="Verdana" w:eastAsia="微软雅黑" w:hAnsi="Verdana" w:cs="Arial" w:hint="eastAsia"/>
                <w:b/>
                <w:bCs/>
                <w:szCs w:val="21"/>
              </w:rPr>
              <w:t xml:space="preserve"> </w:t>
            </w:r>
            <w:r w:rsidR="00496A75" w:rsidRPr="00496A75">
              <w:rPr>
                <w:rFonts w:ascii="Verdana" w:eastAsia="微软雅黑" w:hAnsi="Verdana" w:cs="Arial" w:hint="eastAsia"/>
                <w:b/>
                <w:bCs/>
                <w:szCs w:val="21"/>
              </w:rPr>
              <w:t>%</w:t>
            </w:r>
          </w:p>
          <w:p w:rsidR="00496A75" w:rsidRPr="00496A75" w:rsidRDefault="009A264C" w:rsidP="00496A75">
            <w:pPr>
              <w:widowControl/>
              <w:snapToGrid w:val="0"/>
              <w:ind w:rightChars="50" w:right="105"/>
              <w:textAlignment w:val="baseline"/>
              <w:rPr>
                <w:rFonts w:ascii="Verdana" w:eastAsia="微软雅黑" w:hAnsi="Verdana" w:cs="Arial"/>
                <w:bCs/>
                <w:color w:val="000000" w:themeColor="text1"/>
                <w:szCs w:val="21"/>
              </w:rPr>
            </w:pPr>
            <w:r w:rsidRPr="009A264C">
              <w:rPr>
                <w:rFonts w:ascii="Verdana" w:eastAsia="微软雅黑" w:hAnsi="微软雅黑" w:cs="Arial"/>
                <w:bCs/>
                <w:noProof/>
                <w:color w:val="000000"/>
                <w:szCs w:val="21"/>
              </w:rPr>
              <w:pict>
                <v:shape id="_x0000_s1052" type="#_x0000_t202" style="position:absolute;left:0;text-align:left;margin-left:-.7pt;margin-top:9.2pt;width:266.25pt;height:43.5pt;z-index:251713536" fillcolor="#daeef3 [664]" strokecolor="white [3212]">
                  <v:textbox>
                    <w:txbxContent>
                      <w:p w:rsidR="0059462A" w:rsidRPr="00BC44E5" w:rsidRDefault="0059462A" w:rsidP="000334D4">
                        <w:pPr>
                          <w:snapToGrid w:val="0"/>
                          <w:jc w:val="right"/>
                          <w:rPr>
                            <w:rFonts w:ascii="微软雅黑" w:eastAsia="微软雅黑" w:hAnsi="微软雅黑"/>
                          </w:rPr>
                        </w:pPr>
                        <w:r w:rsidRPr="00BC44E5">
                          <w:rPr>
                            <w:rStyle w:val="ab"/>
                            <w:rFonts w:ascii="微软雅黑" w:eastAsia="微软雅黑" w:hAnsi="微软雅黑"/>
                          </w:rPr>
                          <w:t>更多资讯请至iGroup官网（www.igroup.com.cn）新闻中心搜索“</w:t>
                        </w:r>
                        <w:r>
                          <w:rPr>
                            <w:rStyle w:val="ab"/>
                            <w:rFonts w:ascii="微软雅黑" w:eastAsia="微软雅黑" w:hAnsi="微软雅黑" w:hint="eastAsia"/>
                          </w:rPr>
                          <w:t>ASME</w:t>
                        </w:r>
                        <w:r w:rsidR="00EF45E0">
                          <w:rPr>
                            <w:rStyle w:val="ab"/>
                            <w:rFonts w:ascii="微软雅黑" w:eastAsia="微软雅黑" w:hAnsi="微软雅黑" w:hint="eastAsia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E1558" w:rsidRPr="00616AD4" w:rsidRDefault="00EE1558" w:rsidP="00496A75">
      <w:pPr>
        <w:adjustRightInd w:val="0"/>
        <w:snapToGrid w:val="0"/>
        <w:jc w:val="left"/>
        <w:rPr>
          <w:rFonts w:ascii="Verdana" w:eastAsia="微软雅黑" w:hAnsi="Verdana" w:cs="Arial"/>
          <w:sz w:val="18"/>
          <w:szCs w:val="32"/>
        </w:rPr>
      </w:pPr>
    </w:p>
    <w:sectPr w:rsidR="00EE1558" w:rsidRPr="00616AD4" w:rsidSect="00ED4AB2">
      <w:headerReference w:type="default" r:id="rId18"/>
      <w:footerReference w:type="default" r:id="rId19"/>
      <w:type w:val="continuous"/>
      <w:pgSz w:w="11906" w:h="16838" w:code="9"/>
      <w:pgMar w:top="1246" w:right="746" w:bottom="935" w:left="1080" w:header="454" w:footer="567" w:gutter="0"/>
      <w:cols w:space="36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46" w:rsidRDefault="00EC3446">
      <w:r>
        <w:separator/>
      </w:r>
    </w:p>
  </w:endnote>
  <w:endnote w:type="continuationSeparator" w:id="0">
    <w:p w:rsidR="00EC3446" w:rsidRDefault="00EC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YaHei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2A" w:rsidRPr="00B063B9" w:rsidRDefault="0059462A" w:rsidP="00B063B9">
    <w:pPr>
      <w:pStyle w:val="a5"/>
      <w:jc w:val="center"/>
      <w:rPr>
        <w:b/>
        <w:color w:val="31849B"/>
      </w:rPr>
    </w:pPr>
    <w:r w:rsidRPr="00EB3E46">
      <w:rPr>
        <w:b/>
        <w:noProof/>
        <w:color w:val="31849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-701256</wp:posOffset>
          </wp:positionH>
          <wp:positionV relativeFrom="paragraph">
            <wp:posOffset>-409659</wp:posOffset>
          </wp:positionV>
          <wp:extent cx="7576377" cy="707366"/>
          <wp:effectExtent l="19050" t="0" r="5523" b="0"/>
          <wp:wrapNone/>
          <wp:docPr id="3" name="图片 3" descr="C:\Users\Angela-Shi\Desktop\地址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gela-Shi\Desktop\地址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377" cy="707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46" w:rsidRDefault="00EC3446">
      <w:r>
        <w:separator/>
      </w:r>
    </w:p>
  </w:footnote>
  <w:footnote w:type="continuationSeparator" w:id="0">
    <w:p w:rsidR="00EC3446" w:rsidRDefault="00EC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2A" w:rsidRPr="00112DC3" w:rsidRDefault="0059462A" w:rsidP="00FC19A0">
    <w:pPr>
      <w:pStyle w:val="a4"/>
      <w:pBdr>
        <w:bottom w:val="single" w:sz="6" w:space="31" w:color="auto"/>
      </w:pBdr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5061190</wp:posOffset>
          </wp:positionH>
          <wp:positionV relativeFrom="paragraph">
            <wp:posOffset>-46750</wp:posOffset>
          </wp:positionV>
          <wp:extent cx="1335297" cy="534837"/>
          <wp:effectExtent l="19050" t="0" r="0" b="0"/>
          <wp:wrapNone/>
          <wp:docPr id="2" name="图片 1" descr="igroup logo 英文版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roup logo 英文版全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297" cy="534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E83"/>
    <w:multiLevelType w:val="hybridMultilevel"/>
    <w:tmpl w:val="33EE924A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8C557F"/>
    <w:multiLevelType w:val="hybridMultilevel"/>
    <w:tmpl w:val="7E18030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C237EA"/>
    <w:multiLevelType w:val="hybridMultilevel"/>
    <w:tmpl w:val="A698C5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70505A"/>
    <w:multiLevelType w:val="hybridMultilevel"/>
    <w:tmpl w:val="8E26DB5E"/>
    <w:lvl w:ilvl="0" w:tplc="77346A3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26214C6"/>
    <w:multiLevelType w:val="hybridMultilevel"/>
    <w:tmpl w:val="53CE57B8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37683DAC"/>
    <w:multiLevelType w:val="hybridMultilevel"/>
    <w:tmpl w:val="649414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4A2C14"/>
    <w:multiLevelType w:val="hybridMultilevel"/>
    <w:tmpl w:val="592EA81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AD92AD0"/>
    <w:multiLevelType w:val="hybridMultilevel"/>
    <w:tmpl w:val="6668075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ECE44A5"/>
    <w:multiLevelType w:val="hybridMultilevel"/>
    <w:tmpl w:val="5492E7C6"/>
    <w:lvl w:ilvl="0" w:tplc="394EDD1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2010991"/>
    <w:multiLevelType w:val="multilevel"/>
    <w:tmpl w:val="7E180306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E685EC3"/>
    <w:multiLevelType w:val="hybridMultilevel"/>
    <w:tmpl w:val="DE76D7BE"/>
    <w:lvl w:ilvl="0" w:tplc="0C28C9C4">
      <w:start w:val="2013"/>
      <w:numFmt w:val="decimal"/>
      <w:lvlText w:val="%1"/>
      <w:lvlJc w:val="left"/>
      <w:pPr>
        <w:ind w:left="540" w:hanging="540"/>
      </w:pPr>
      <w:rPr>
        <w:rFonts w:ascii="Verdana" w:hAnsi="Verdana" w:cs="Arial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 fill="f" fillcolor="white" stroke="f">
      <v:fill color="white" on="f"/>
      <v:stroke on="f"/>
      <o:colormru v:ext="edit" colors="white"/>
      <o:colormenu v:ext="edit" fillcolor="none [664]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37A"/>
    <w:rsid w:val="0000444E"/>
    <w:rsid w:val="00006E73"/>
    <w:rsid w:val="000070F8"/>
    <w:rsid w:val="000334D4"/>
    <w:rsid w:val="000362A3"/>
    <w:rsid w:val="00040198"/>
    <w:rsid w:val="00042E7D"/>
    <w:rsid w:val="00043119"/>
    <w:rsid w:val="00052ACF"/>
    <w:rsid w:val="000575A7"/>
    <w:rsid w:val="00057619"/>
    <w:rsid w:val="000602FA"/>
    <w:rsid w:val="0007215D"/>
    <w:rsid w:val="000A5276"/>
    <w:rsid w:val="000C1026"/>
    <w:rsid w:val="000E00DD"/>
    <w:rsid w:val="000E56E8"/>
    <w:rsid w:val="000F3B40"/>
    <w:rsid w:val="000F4FBC"/>
    <w:rsid w:val="00104EE2"/>
    <w:rsid w:val="00105BC1"/>
    <w:rsid w:val="00112DC3"/>
    <w:rsid w:val="00112E7C"/>
    <w:rsid w:val="001264AF"/>
    <w:rsid w:val="00140000"/>
    <w:rsid w:val="001625EB"/>
    <w:rsid w:val="00166AE3"/>
    <w:rsid w:val="0017774A"/>
    <w:rsid w:val="00177F1A"/>
    <w:rsid w:val="00186AE6"/>
    <w:rsid w:val="0019457D"/>
    <w:rsid w:val="001B4A9C"/>
    <w:rsid w:val="001C47B4"/>
    <w:rsid w:val="001C4A72"/>
    <w:rsid w:val="001E26A4"/>
    <w:rsid w:val="002040B1"/>
    <w:rsid w:val="00222695"/>
    <w:rsid w:val="00223B2E"/>
    <w:rsid w:val="0022576E"/>
    <w:rsid w:val="00232549"/>
    <w:rsid w:val="00234586"/>
    <w:rsid w:val="0025796A"/>
    <w:rsid w:val="0026457F"/>
    <w:rsid w:val="00280BB1"/>
    <w:rsid w:val="00286695"/>
    <w:rsid w:val="002967FD"/>
    <w:rsid w:val="002B1F55"/>
    <w:rsid w:val="002B237A"/>
    <w:rsid w:val="002D6D15"/>
    <w:rsid w:val="002F0C6A"/>
    <w:rsid w:val="002F6C0A"/>
    <w:rsid w:val="00316180"/>
    <w:rsid w:val="003162F3"/>
    <w:rsid w:val="00321241"/>
    <w:rsid w:val="003275A5"/>
    <w:rsid w:val="003550C2"/>
    <w:rsid w:val="00356B11"/>
    <w:rsid w:val="00356E67"/>
    <w:rsid w:val="00357A5D"/>
    <w:rsid w:val="003750AD"/>
    <w:rsid w:val="00381D74"/>
    <w:rsid w:val="00384D38"/>
    <w:rsid w:val="0038629B"/>
    <w:rsid w:val="00391DE5"/>
    <w:rsid w:val="003C3A4A"/>
    <w:rsid w:val="003C6AD4"/>
    <w:rsid w:val="003D039A"/>
    <w:rsid w:val="003D3226"/>
    <w:rsid w:val="003E2726"/>
    <w:rsid w:val="003E6972"/>
    <w:rsid w:val="003F020B"/>
    <w:rsid w:val="00402851"/>
    <w:rsid w:val="00407DED"/>
    <w:rsid w:val="0041208B"/>
    <w:rsid w:val="00426A7E"/>
    <w:rsid w:val="00437384"/>
    <w:rsid w:val="00437669"/>
    <w:rsid w:val="00451E48"/>
    <w:rsid w:val="004545A3"/>
    <w:rsid w:val="00464174"/>
    <w:rsid w:val="0047447A"/>
    <w:rsid w:val="00496A75"/>
    <w:rsid w:val="004A3CFE"/>
    <w:rsid w:val="004B2127"/>
    <w:rsid w:val="004B3170"/>
    <w:rsid w:val="004F4C49"/>
    <w:rsid w:val="00500E3B"/>
    <w:rsid w:val="005107BA"/>
    <w:rsid w:val="00530232"/>
    <w:rsid w:val="005335B4"/>
    <w:rsid w:val="005409FD"/>
    <w:rsid w:val="005465F2"/>
    <w:rsid w:val="00553D96"/>
    <w:rsid w:val="00563B5D"/>
    <w:rsid w:val="00564972"/>
    <w:rsid w:val="00566ED4"/>
    <w:rsid w:val="005675C8"/>
    <w:rsid w:val="00583609"/>
    <w:rsid w:val="00587537"/>
    <w:rsid w:val="005914C9"/>
    <w:rsid w:val="00592745"/>
    <w:rsid w:val="00593108"/>
    <w:rsid w:val="0059462A"/>
    <w:rsid w:val="005A2CF2"/>
    <w:rsid w:val="005B468F"/>
    <w:rsid w:val="005C11D0"/>
    <w:rsid w:val="005C2FCD"/>
    <w:rsid w:val="005C38CE"/>
    <w:rsid w:val="005E0EFC"/>
    <w:rsid w:val="005E1A8C"/>
    <w:rsid w:val="005F3964"/>
    <w:rsid w:val="0060654B"/>
    <w:rsid w:val="00616AD4"/>
    <w:rsid w:val="00624124"/>
    <w:rsid w:val="00627EF8"/>
    <w:rsid w:val="006353A6"/>
    <w:rsid w:val="0064690B"/>
    <w:rsid w:val="00646A77"/>
    <w:rsid w:val="00646B60"/>
    <w:rsid w:val="006509EB"/>
    <w:rsid w:val="00652EB3"/>
    <w:rsid w:val="00657D0B"/>
    <w:rsid w:val="006611B2"/>
    <w:rsid w:val="00664D88"/>
    <w:rsid w:val="00694287"/>
    <w:rsid w:val="0069683A"/>
    <w:rsid w:val="006A3EA7"/>
    <w:rsid w:val="006C0602"/>
    <w:rsid w:val="006C138F"/>
    <w:rsid w:val="006C15D3"/>
    <w:rsid w:val="006E0887"/>
    <w:rsid w:val="00703DFC"/>
    <w:rsid w:val="00714358"/>
    <w:rsid w:val="007179E4"/>
    <w:rsid w:val="007223D0"/>
    <w:rsid w:val="007406E7"/>
    <w:rsid w:val="00767729"/>
    <w:rsid w:val="007735F8"/>
    <w:rsid w:val="00776BDF"/>
    <w:rsid w:val="0078732F"/>
    <w:rsid w:val="007B38CB"/>
    <w:rsid w:val="007B41C7"/>
    <w:rsid w:val="007F22B9"/>
    <w:rsid w:val="00815677"/>
    <w:rsid w:val="00817658"/>
    <w:rsid w:val="0084634C"/>
    <w:rsid w:val="0085018A"/>
    <w:rsid w:val="008509BB"/>
    <w:rsid w:val="00851FE0"/>
    <w:rsid w:val="00852991"/>
    <w:rsid w:val="0085752D"/>
    <w:rsid w:val="008678AA"/>
    <w:rsid w:val="00867F0D"/>
    <w:rsid w:val="00871FFF"/>
    <w:rsid w:val="0087469B"/>
    <w:rsid w:val="00876F46"/>
    <w:rsid w:val="008804E3"/>
    <w:rsid w:val="00891BCE"/>
    <w:rsid w:val="008B5DE8"/>
    <w:rsid w:val="008C300C"/>
    <w:rsid w:val="008D7F2F"/>
    <w:rsid w:val="008E694F"/>
    <w:rsid w:val="008F1556"/>
    <w:rsid w:val="008F71DC"/>
    <w:rsid w:val="00901F69"/>
    <w:rsid w:val="009060B7"/>
    <w:rsid w:val="00912E76"/>
    <w:rsid w:val="00921161"/>
    <w:rsid w:val="00927F18"/>
    <w:rsid w:val="00931CE3"/>
    <w:rsid w:val="009343E1"/>
    <w:rsid w:val="00942D4E"/>
    <w:rsid w:val="00945892"/>
    <w:rsid w:val="009578A6"/>
    <w:rsid w:val="009641C4"/>
    <w:rsid w:val="009709DB"/>
    <w:rsid w:val="00974A7C"/>
    <w:rsid w:val="00990A95"/>
    <w:rsid w:val="009A264C"/>
    <w:rsid w:val="009B1526"/>
    <w:rsid w:val="009C764A"/>
    <w:rsid w:val="009D184B"/>
    <w:rsid w:val="009D5AB9"/>
    <w:rsid w:val="009E4621"/>
    <w:rsid w:val="009E5191"/>
    <w:rsid w:val="009F79C4"/>
    <w:rsid w:val="00A27996"/>
    <w:rsid w:val="00A629E0"/>
    <w:rsid w:val="00A67463"/>
    <w:rsid w:val="00A9270C"/>
    <w:rsid w:val="00A94D8E"/>
    <w:rsid w:val="00A97BF3"/>
    <w:rsid w:val="00AA155E"/>
    <w:rsid w:val="00AA6137"/>
    <w:rsid w:val="00AB0013"/>
    <w:rsid w:val="00AB0DBC"/>
    <w:rsid w:val="00AB623A"/>
    <w:rsid w:val="00AC794A"/>
    <w:rsid w:val="00AD38D0"/>
    <w:rsid w:val="00AD667A"/>
    <w:rsid w:val="00AE1734"/>
    <w:rsid w:val="00AF6FF0"/>
    <w:rsid w:val="00B00B4F"/>
    <w:rsid w:val="00B022BF"/>
    <w:rsid w:val="00B02AB8"/>
    <w:rsid w:val="00B063B9"/>
    <w:rsid w:val="00B0780E"/>
    <w:rsid w:val="00B20A5B"/>
    <w:rsid w:val="00B22384"/>
    <w:rsid w:val="00B34621"/>
    <w:rsid w:val="00B347C9"/>
    <w:rsid w:val="00B35875"/>
    <w:rsid w:val="00B47C29"/>
    <w:rsid w:val="00B5362F"/>
    <w:rsid w:val="00B640BA"/>
    <w:rsid w:val="00B65C8E"/>
    <w:rsid w:val="00B702BC"/>
    <w:rsid w:val="00B71734"/>
    <w:rsid w:val="00B81D78"/>
    <w:rsid w:val="00B8550C"/>
    <w:rsid w:val="00B92AED"/>
    <w:rsid w:val="00BA12E1"/>
    <w:rsid w:val="00BA5CBE"/>
    <w:rsid w:val="00BB0593"/>
    <w:rsid w:val="00BB1AF1"/>
    <w:rsid w:val="00BD12E2"/>
    <w:rsid w:val="00BD446E"/>
    <w:rsid w:val="00BD75B3"/>
    <w:rsid w:val="00BE779E"/>
    <w:rsid w:val="00BF272B"/>
    <w:rsid w:val="00C0526C"/>
    <w:rsid w:val="00C144E4"/>
    <w:rsid w:val="00C2639F"/>
    <w:rsid w:val="00C413EE"/>
    <w:rsid w:val="00C73575"/>
    <w:rsid w:val="00C82033"/>
    <w:rsid w:val="00C85678"/>
    <w:rsid w:val="00CC44C5"/>
    <w:rsid w:val="00CD4B07"/>
    <w:rsid w:val="00CE0883"/>
    <w:rsid w:val="00D114B6"/>
    <w:rsid w:val="00D21F70"/>
    <w:rsid w:val="00D37D90"/>
    <w:rsid w:val="00D401AC"/>
    <w:rsid w:val="00D43F15"/>
    <w:rsid w:val="00D448E3"/>
    <w:rsid w:val="00D60999"/>
    <w:rsid w:val="00D71B70"/>
    <w:rsid w:val="00D73A66"/>
    <w:rsid w:val="00D75889"/>
    <w:rsid w:val="00D84200"/>
    <w:rsid w:val="00D95F31"/>
    <w:rsid w:val="00DB1824"/>
    <w:rsid w:val="00DD1ACB"/>
    <w:rsid w:val="00DD600A"/>
    <w:rsid w:val="00DF07AB"/>
    <w:rsid w:val="00E03A45"/>
    <w:rsid w:val="00E05C9B"/>
    <w:rsid w:val="00E14DEF"/>
    <w:rsid w:val="00E17010"/>
    <w:rsid w:val="00E3414C"/>
    <w:rsid w:val="00E37E4B"/>
    <w:rsid w:val="00E402C6"/>
    <w:rsid w:val="00E449F6"/>
    <w:rsid w:val="00E4678A"/>
    <w:rsid w:val="00E542EF"/>
    <w:rsid w:val="00E73C30"/>
    <w:rsid w:val="00E75A82"/>
    <w:rsid w:val="00E77436"/>
    <w:rsid w:val="00E867CF"/>
    <w:rsid w:val="00E90CE2"/>
    <w:rsid w:val="00EB3E46"/>
    <w:rsid w:val="00EB5EAC"/>
    <w:rsid w:val="00EB7095"/>
    <w:rsid w:val="00EC09BC"/>
    <w:rsid w:val="00EC0BC6"/>
    <w:rsid w:val="00EC25E6"/>
    <w:rsid w:val="00EC3446"/>
    <w:rsid w:val="00ED4AB2"/>
    <w:rsid w:val="00ED777F"/>
    <w:rsid w:val="00EE1558"/>
    <w:rsid w:val="00EE3B17"/>
    <w:rsid w:val="00EE44E8"/>
    <w:rsid w:val="00EE7327"/>
    <w:rsid w:val="00EE7B5C"/>
    <w:rsid w:val="00EF1CA3"/>
    <w:rsid w:val="00EF3020"/>
    <w:rsid w:val="00EF45E0"/>
    <w:rsid w:val="00F23CB3"/>
    <w:rsid w:val="00F33CF3"/>
    <w:rsid w:val="00F34A5F"/>
    <w:rsid w:val="00F40DD5"/>
    <w:rsid w:val="00F4606C"/>
    <w:rsid w:val="00F501CA"/>
    <w:rsid w:val="00F507F9"/>
    <w:rsid w:val="00F53984"/>
    <w:rsid w:val="00F65F4B"/>
    <w:rsid w:val="00F77D94"/>
    <w:rsid w:val="00F81E45"/>
    <w:rsid w:val="00F840E5"/>
    <w:rsid w:val="00F955B6"/>
    <w:rsid w:val="00FA0B32"/>
    <w:rsid w:val="00FA65EA"/>
    <w:rsid w:val="00FA70DD"/>
    <w:rsid w:val="00FB19E1"/>
    <w:rsid w:val="00FB40B5"/>
    <w:rsid w:val="00FC19A0"/>
    <w:rsid w:val="00FE519B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 fill="f" fillcolor="white" stroke="f">
      <v:fill color="white" on="f"/>
      <v:stroke on="f"/>
      <o:colormru v:ext="edit" colors="white"/>
      <o:colormenu v:ext="edit" fillcolor="none [664]" stroke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C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5018A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018A"/>
    <w:pPr>
      <w:ind w:firstLineChars="200" w:firstLine="420"/>
    </w:pPr>
    <w:rPr>
      <w:rFonts w:ascii="Arial" w:hAnsi="Arial" w:cs="Arial"/>
    </w:rPr>
  </w:style>
  <w:style w:type="paragraph" w:styleId="a4">
    <w:name w:val="header"/>
    <w:basedOn w:val="a"/>
    <w:link w:val="Char"/>
    <w:rsid w:val="00850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rsid w:val="00850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222695"/>
    <w:rPr>
      <w:color w:val="0000FF"/>
      <w:u w:val="single"/>
    </w:rPr>
  </w:style>
  <w:style w:type="character" w:customStyle="1" w:styleId="Char">
    <w:name w:val="页眉 Char"/>
    <w:basedOn w:val="a0"/>
    <w:link w:val="a4"/>
    <w:rsid w:val="00B063B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5"/>
    <w:uiPriority w:val="99"/>
    <w:rsid w:val="00B063B9"/>
    <w:rPr>
      <w:rFonts w:eastAsia="宋体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112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rsid w:val="00166AE3"/>
    <w:rPr>
      <w:sz w:val="18"/>
      <w:szCs w:val="18"/>
    </w:rPr>
  </w:style>
  <w:style w:type="character" w:customStyle="1" w:styleId="Char1">
    <w:name w:val="批注框文本 Char"/>
    <w:basedOn w:val="a0"/>
    <w:link w:val="a8"/>
    <w:rsid w:val="00166AE3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407D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646A77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30232"/>
    <w:pPr>
      <w:ind w:firstLineChars="200" w:firstLine="420"/>
    </w:pPr>
  </w:style>
  <w:style w:type="character" w:styleId="ab">
    <w:name w:val="Strong"/>
    <w:basedOn w:val="a0"/>
    <w:uiPriority w:val="22"/>
    <w:qFormat/>
    <w:rsid w:val="00033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ttransfer.asmedigitalcollection.asme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ppliedmechanics.asmedigitalcollection.asme.org/" TargetMode="External"/><Relationship Id="rId14" Type="http://schemas.openxmlformats.org/officeDocument/2006/relationships/hyperlink" Target="http://risk.asmedigitalcollection.asme.org/journal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0135;&#21697;\ASME\&#26399;&#21002;\SCI&#21306;&#20301;&#20998;&#2406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style val="3"/>
  <c:chart>
    <c:autoTitleDeleted val="1"/>
    <c:plotArea>
      <c:layout/>
      <c:barChart>
        <c:barDir val="bar"/>
        <c:grouping val="percentStacked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ASME期刊种数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Q2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ASME期刊种数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Q3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ASME期刊种数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Q4</c:v>
                </c:pt>
              </c:strCache>
            </c:strRef>
          </c:tx>
          <c:cat>
            <c:strRef>
              <c:f>Sheet1!$A$2</c:f>
              <c:strCache>
                <c:ptCount val="1"/>
                <c:pt idx="0">
                  <c:v>ASME期刊种数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Width val="75"/>
        <c:overlap val="100"/>
        <c:axId val="80772480"/>
        <c:axId val="203256960"/>
      </c:barChart>
      <c:catAx>
        <c:axId val="8077248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900" b="1">
                <a:latin typeface="微软雅黑" pitchFamily="34" charset="-122"/>
                <a:ea typeface="微软雅黑" pitchFamily="34" charset="-122"/>
              </a:defRPr>
            </a:pPr>
            <a:endParaRPr lang="zh-CN"/>
          </a:p>
        </c:txPr>
        <c:crossAx val="203256960"/>
        <c:crosses val="autoZero"/>
        <c:auto val="1"/>
        <c:lblAlgn val="ctr"/>
        <c:lblOffset val="100"/>
      </c:catAx>
      <c:valAx>
        <c:axId val="203256960"/>
        <c:scaling>
          <c:orientation val="minMax"/>
        </c:scaling>
        <c:delete val="1"/>
        <c:axPos val="b"/>
        <c:majorGridlines/>
        <c:numFmt formatCode="0%" sourceLinked="1"/>
        <c:majorTickMark val="none"/>
        <c:tickLblPos val="none"/>
        <c:crossAx val="807724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7175041169063008"/>
          <c:y val="0.61893494107090652"/>
          <c:w val="0.64982079349044675"/>
          <c:h val="0.22741589119541936"/>
        </c:manualLayout>
      </c:layout>
      <c:txPr>
        <a:bodyPr/>
        <a:lstStyle/>
        <a:p>
          <a:pPr>
            <a:defRPr sz="900">
              <a:latin typeface="微软雅黑" pitchFamily="34" charset="-122"/>
              <a:ea typeface="微软雅黑" pitchFamily="34" charset="-122"/>
            </a:defRPr>
          </a:pPr>
          <a:endParaRPr lang="zh-CN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美国机械工程师协会 (ASME)</dc:title>
  <dc:creator>iGroup</dc:creator>
  <cp:lastModifiedBy>maryann</cp:lastModifiedBy>
  <cp:revision>11</cp:revision>
  <cp:lastPrinted>2016-03-24T02:13:00Z</cp:lastPrinted>
  <dcterms:created xsi:type="dcterms:W3CDTF">2017-01-04T07:55:00Z</dcterms:created>
  <dcterms:modified xsi:type="dcterms:W3CDTF">2017-10-01T15:47:00Z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