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2"/>
        <w:gridCol w:w="355"/>
        <w:gridCol w:w="4961"/>
      </w:tblGrid>
      <w:tr w:rsidR="00112DC3" w:rsidRPr="00F53984" w:rsidTr="00ED4AB2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DC3" w:rsidRPr="00F53984" w:rsidRDefault="001625EB" w:rsidP="00ED4AB2">
            <w:pPr>
              <w:jc w:val="left"/>
              <w:rPr>
                <w:rFonts w:ascii="微软雅黑" w:eastAsia="微软雅黑" w:hAnsi="微软雅黑"/>
                <w:bCs/>
                <w:color w:val="00B0F0"/>
                <w:sz w:val="32"/>
                <w:szCs w:val="28"/>
              </w:rPr>
            </w:pPr>
            <w:r>
              <w:rPr>
                <w:noProof/>
                <w:color w:val="00B0F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51435</wp:posOffset>
                  </wp:positionV>
                  <wp:extent cx="2266950" cy="676275"/>
                  <wp:effectExtent l="19050" t="0" r="0" b="0"/>
                  <wp:wrapNone/>
                  <wp:docPr id="5" name="图片 17" descr="QQ截图20130228093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QQ截图20130228093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4AB2">
              <w:rPr>
                <w:rFonts w:ascii="微软雅黑" w:eastAsia="微软雅黑" w:hAnsi="微软雅黑"/>
                <w:bCs/>
                <w:color w:val="00B0F0"/>
                <w:sz w:val="32"/>
                <w:szCs w:val="28"/>
              </w:rPr>
              <w:t>美国机械工程师</w:t>
            </w:r>
            <w:r w:rsidR="00040198">
              <w:rPr>
                <w:rFonts w:ascii="微软雅黑" w:eastAsia="微软雅黑" w:hAnsi="微软雅黑" w:hint="eastAsia"/>
                <w:bCs/>
                <w:color w:val="00B0F0"/>
                <w:sz w:val="32"/>
                <w:szCs w:val="28"/>
              </w:rPr>
              <w:t>协会</w:t>
            </w:r>
            <w:r w:rsidR="00ED4AB2">
              <w:rPr>
                <w:rFonts w:ascii="微软雅黑" w:eastAsia="微软雅黑" w:hAnsi="微软雅黑" w:hint="eastAsia"/>
                <w:bCs/>
                <w:color w:val="00B0F0"/>
                <w:sz w:val="32"/>
                <w:szCs w:val="28"/>
              </w:rPr>
              <w:t>全文数据库</w:t>
            </w:r>
          </w:p>
          <w:p w:rsidR="00112DC3" w:rsidRPr="00F53984" w:rsidRDefault="00112DC3" w:rsidP="00ED4AB2">
            <w:pPr>
              <w:jc w:val="left"/>
              <w:rPr>
                <w:rFonts w:ascii="Verdana" w:eastAsia="微软雅黑" w:hAnsi="Verdana" w:cs="Arial"/>
                <w:b/>
                <w:bCs/>
                <w:sz w:val="32"/>
                <w:szCs w:val="32"/>
              </w:rPr>
            </w:pPr>
            <w:r w:rsidRPr="00ED4AB2">
              <w:rPr>
                <w:rFonts w:ascii="微软雅黑" w:eastAsia="微软雅黑" w:hAnsi="微软雅黑"/>
                <w:bCs/>
                <w:color w:val="00B0F0"/>
                <w:sz w:val="22"/>
                <w:szCs w:val="28"/>
              </w:rPr>
              <w:t>American Society of Mechanical Engineers</w:t>
            </w:r>
            <w:r w:rsidR="00ED4AB2" w:rsidRPr="00ED4AB2">
              <w:rPr>
                <w:rFonts w:ascii="微软雅黑" w:eastAsia="微软雅黑" w:hAnsi="微软雅黑" w:hint="eastAsia"/>
                <w:bCs/>
                <w:color w:val="00B0F0"/>
                <w:sz w:val="22"/>
                <w:szCs w:val="28"/>
              </w:rPr>
              <w:t xml:space="preserve"> </w:t>
            </w:r>
            <w:r w:rsidR="00ED4AB2" w:rsidRPr="00ED4AB2">
              <w:rPr>
                <w:rFonts w:ascii="微软雅黑" w:eastAsia="微软雅黑" w:hAnsi="微软雅黑"/>
                <w:bCs/>
                <w:color w:val="00B0F0"/>
                <w:sz w:val="22"/>
                <w:szCs w:val="28"/>
              </w:rPr>
              <w:t>–</w:t>
            </w:r>
            <w:r w:rsidR="00ED4AB2" w:rsidRPr="00ED4AB2">
              <w:rPr>
                <w:rFonts w:ascii="微软雅黑" w:eastAsia="微软雅黑" w:hAnsi="微软雅黑" w:hint="eastAsia"/>
                <w:bCs/>
                <w:color w:val="00B0F0"/>
                <w:sz w:val="22"/>
                <w:szCs w:val="28"/>
              </w:rPr>
              <w:t xml:space="preserve"> Digital Collection</w:t>
            </w:r>
          </w:p>
        </w:tc>
      </w:tr>
      <w:tr w:rsidR="00112DC3" w:rsidRPr="00ED4AB2" w:rsidTr="00ED4AB2">
        <w:trPr>
          <w:trHeight w:val="1533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12" w:space="0" w:color="0F243E"/>
              <w:right w:val="nil"/>
            </w:tcBorders>
            <w:shd w:val="clear" w:color="auto" w:fill="auto"/>
          </w:tcPr>
          <w:p w:rsidR="005702C1" w:rsidRDefault="00ED4AB2" w:rsidP="005702C1">
            <w:pPr>
              <w:adjustRightInd w:val="0"/>
              <w:snapToGrid w:val="0"/>
              <w:rPr>
                <w:rFonts w:ascii="Verdana" w:eastAsia="微软雅黑" w:hAnsi="Verdana" w:cs="Arial"/>
                <w:bCs/>
                <w:szCs w:val="21"/>
              </w:rPr>
            </w:pPr>
            <w:r w:rsidRPr="00ED4AB2">
              <w:rPr>
                <w:rFonts w:ascii="Verdana" w:eastAsia="微软雅黑" w:hAnsi="Verdana" w:cs="Arial" w:hint="eastAsia"/>
                <w:bCs/>
                <w:szCs w:val="21"/>
              </w:rPr>
              <w:t>美国机械工程师学会</w:t>
            </w:r>
            <w:r w:rsidRPr="00ED4AB2">
              <w:rPr>
                <w:rFonts w:ascii="Verdana" w:eastAsia="微软雅黑" w:hAnsi="Verdana" w:cs="Arial" w:hint="eastAsia"/>
                <w:bCs/>
                <w:szCs w:val="21"/>
              </w:rPr>
              <w:t xml:space="preserve"> (ASME) </w:t>
            </w:r>
            <w:r w:rsidRPr="00ED4AB2">
              <w:rPr>
                <w:rFonts w:ascii="Verdana" w:eastAsia="微软雅黑" w:hAnsi="Verdana" w:cs="Arial" w:hint="eastAsia"/>
                <w:bCs/>
                <w:szCs w:val="21"/>
              </w:rPr>
              <w:t>致力于帮助全球工程师群体应对挑战——无论您的工程事业是为改善人类生活还是地球环境，</w:t>
            </w:r>
            <w:r w:rsidRPr="00ED4AB2">
              <w:rPr>
                <w:rFonts w:ascii="Verdana" w:eastAsia="微软雅黑" w:hAnsi="Verdana" w:cs="Arial" w:hint="eastAsia"/>
                <w:bCs/>
                <w:szCs w:val="21"/>
              </w:rPr>
              <w:t xml:space="preserve">ASME </w:t>
            </w:r>
            <w:r w:rsidRPr="00ED4AB2">
              <w:rPr>
                <w:rFonts w:ascii="Verdana" w:eastAsia="微软雅黑" w:hAnsi="Verdana" w:cs="Arial" w:hint="eastAsia"/>
                <w:bCs/>
                <w:szCs w:val="21"/>
              </w:rPr>
              <w:t>都能提供一个团队合作、知识传递以及技能发展的平台。</w:t>
            </w:r>
          </w:p>
          <w:p w:rsidR="005702C1" w:rsidRDefault="005702C1" w:rsidP="005702C1">
            <w:pPr>
              <w:adjustRightInd w:val="0"/>
              <w:snapToGrid w:val="0"/>
              <w:rPr>
                <w:rFonts w:ascii="Verdana" w:eastAsia="微软雅黑" w:hAnsi="Verdana" w:cs="Arial"/>
                <w:bCs/>
                <w:szCs w:val="21"/>
              </w:rPr>
            </w:pPr>
          </w:p>
          <w:p w:rsidR="00112DC3" w:rsidRPr="00D95F31" w:rsidRDefault="00ED4AB2" w:rsidP="005702C1">
            <w:pPr>
              <w:adjustRightInd w:val="0"/>
              <w:snapToGrid w:val="0"/>
              <w:rPr>
                <w:rFonts w:ascii="Verdana" w:eastAsia="微软雅黑" w:hAnsi="Verdana" w:cs="Arial"/>
                <w:bCs/>
                <w:szCs w:val="21"/>
              </w:rPr>
            </w:pPr>
            <w:r w:rsidRPr="00ED4AB2">
              <w:rPr>
                <w:rFonts w:ascii="Verdana" w:eastAsia="微软雅黑" w:hAnsi="Verdana" w:cs="Arial" w:hint="eastAsia"/>
                <w:bCs/>
                <w:szCs w:val="21"/>
              </w:rPr>
              <w:t xml:space="preserve">ASME 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>的产品和服务包括</w:t>
            </w:r>
            <w:r w:rsidRPr="00ED4AB2">
              <w:rPr>
                <w:rFonts w:ascii="Verdana" w:eastAsia="微软雅黑" w:hAnsi="Verdana" w:cs="Arial" w:hint="eastAsia"/>
                <w:bCs/>
                <w:szCs w:val="21"/>
              </w:rPr>
              <w:t>权威的工业和制造业标准、认证和评审程序、专业期刊、国际会议、职业技能培训等。</w:t>
            </w:r>
          </w:p>
        </w:tc>
      </w:tr>
      <w:tr w:rsidR="00ED4AB2" w:rsidRPr="00ED4AB2" w:rsidTr="00391DE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547"/>
        </w:trPr>
        <w:tc>
          <w:tcPr>
            <w:tcW w:w="5032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  <w:right w:val="single" w:sz="12" w:space="0" w:color="0F243E"/>
            </w:tcBorders>
            <w:shd w:val="clear" w:color="auto" w:fill="auto"/>
            <w:vAlign w:val="center"/>
          </w:tcPr>
          <w:p w:rsidR="00ED4AB2" w:rsidRPr="00ED4AB2" w:rsidRDefault="00EF1CA3" w:rsidP="00F40DD5">
            <w:pPr>
              <w:autoSpaceDE w:val="0"/>
              <w:autoSpaceDN w:val="0"/>
              <w:adjustRightInd w:val="0"/>
              <w:snapToGrid w:val="0"/>
              <w:ind w:leftChars="200" w:left="420"/>
              <w:rPr>
                <w:rFonts w:ascii="微软雅黑" w:eastAsia="微软雅黑" w:hAnsi="微软雅黑" w:cs="MicrosoftYaHei"/>
                <w:color w:val="0F243E"/>
                <w:kern w:val="0"/>
                <w:szCs w:val="21"/>
              </w:rPr>
            </w:pPr>
            <w:r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2689860</wp:posOffset>
                  </wp:positionH>
                  <wp:positionV relativeFrom="paragraph">
                    <wp:posOffset>33020</wp:posOffset>
                  </wp:positionV>
                  <wp:extent cx="294005" cy="293370"/>
                  <wp:effectExtent l="19050" t="0" r="0" b="0"/>
                  <wp:wrapNone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4AB2" w:rsidRPr="00391DE5">
              <w:rPr>
                <w:rFonts w:ascii="微软雅黑" w:eastAsia="微软雅黑" w:hAnsi="微软雅黑" w:cs="MicrosoftYaHei-Bold" w:hint="eastAsia"/>
                <w:b/>
                <w:bCs/>
                <w:color w:val="0F243E"/>
                <w:kern w:val="0"/>
                <w:sz w:val="24"/>
                <w:szCs w:val="21"/>
              </w:rPr>
              <w:t>基本信息</w:t>
            </w:r>
          </w:p>
        </w:tc>
        <w:tc>
          <w:tcPr>
            <w:tcW w:w="5316" w:type="dxa"/>
            <w:gridSpan w:val="2"/>
            <w:tcBorders>
              <w:top w:val="single" w:sz="12" w:space="0" w:color="0F243E"/>
              <w:left w:val="single" w:sz="12" w:space="0" w:color="0F243E"/>
              <w:bottom w:val="single" w:sz="12" w:space="0" w:color="0F243E"/>
              <w:right w:val="single" w:sz="12" w:space="0" w:color="0F243E"/>
            </w:tcBorders>
            <w:shd w:val="clear" w:color="auto" w:fill="auto"/>
            <w:vAlign w:val="center"/>
          </w:tcPr>
          <w:p w:rsidR="00ED4AB2" w:rsidRPr="00ED4AB2" w:rsidRDefault="00EF1CA3" w:rsidP="005702C1">
            <w:pPr>
              <w:autoSpaceDE w:val="0"/>
              <w:autoSpaceDN w:val="0"/>
              <w:adjustRightInd w:val="0"/>
              <w:snapToGrid w:val="0"/>
              <w:ind w:leftChars="100" w:left="210"/>
              <w:rPr>
                <w:rFonts w:ascii="Verdana" w:eastAsia="微软雅黑" w:hAnsi="Verdana" w:cs="Arial"/>
                <w:b/>
                <w:color w:val="0F243E"/>
                <w:szCs w:val="21"/>
              </w:rPr>
            </w:pPr>
            <w:r>
              <w:rPr>
                <w:rFonts w:ascii="微软雅黑" w:eastAsia="微软雅黑" w:hAnsi="微软雅黑" w:cs="MicrosoftYaHei-Bold"/>
                <w:b/>
                <w:bCs/>
                <w:noProof/>
                <w:color w:val="0F243E"/>
                <w:kern w:val="0"/>
                <w:sz w:val="24"/>
                <w:szCs w:val="21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38100</wp:posOffset>
                  </wp:positionV>
                  <wp:extent cx="294005" cy="293370"/>
                  <wp:effectExtent l="19050" t="0" r="0" b="0"/>
                  <wp:wrapNone/>
                  <wp:docPr id="1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4AB2" w:rsidRPr="00391DE5">
              <w:rPr>
                <w:rFonts w:ascii="微软雅黑" w:eastAsia="微软雅黑" w:hAnsi="微软雅黑" w:cs="MicrosoftYaHei-Bold"/>
                <w:b/>
                <w:bCs/>
                <w:color w:val="0F243E"/>
                <w:kern w:val="0"/>
                <w:sz w:val="24"/>
                <w:szCs w:val="21"/>
              </w:rPr>
              <w:t>工程研究</w:t>
            </w:r>
          </w:p>
        </w:tc>
      </w:tr>
      <w:tr w:rsidR="00ED4AB2" w:rsidTr="005702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377"/>
        </w:trPr>
        <w:tc>
          <w:tcPr>
            <w:tcW w:w="5032" w:type="dxa"/>
            <w:tcBorders>
              <w:top w:val="single" w:sz="12" w:space="0" w:color="0F243E"/>
              <w:bottom w:val="nil"/>
              <w:right w:val="nil"/>
            </w:tcBorders>
            <w:vAlign w:val="center"/>
          </w:tcPr>
          <w:p w:rsidR="00ED4AB2" w:rsidRPr="00ED4AB2" w:rsidRDefault="00ED4AB2" w:rsidP="00F40DD5">
            <w:pPr>
              <w:autoSpaceDE w:val="0"/>
              <w:autoSpaceDN w:val="0"/>
              <w:adjustRightInd w:val="0"/>
              <w:snapToGrid w:val="0"/>
              <w:ind w:leftChars="200" w:left="420"/>
              <w:rPr>
                <w:rFonts w:ascii="微软雅黑" w:eastAsia="微软雅黑" w:hAnsi="微软雅黑" w:cs="MicrosoftYaHei-Bold"/>
                <w:b/>
                <w:bCs/>
                <w:color w:val="000000"/>
                <w:kern w:val="0"/>
                <w:szCs w:val="21"/>
              </w:rPr>
            </w:pPr>
            <w:r w:rsidRPr="00ED4AB2"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>成立年份</w:t>
            </w:r>
            <w:r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 w:rsidR="00F507F9"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 w:rsidR="00F507F9"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 w:rsidR="00F507F9"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>1880</w:t>
            </w:r>
            <w:r w:rsidR="0058121E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 xml:space="preserve"> 年</w:t>
            </w:r>
          </w:p>
          <w:p w:rsidR="00ED4AB2" w:rsidRDefault="00ED4AB2" w:rsidP="00F40DD5">
            <w:pPr>
              <w:autoSpaceDE w:val="0"/>
              <w:autoSpaceDN w:val="0"/>
              <w:adjustRightInd w:val="0"/>
              <w:snapToGrid w:val="0"/>
              <w:ind w:leftChars="200" w:left="420"/>
              <w:rPr>
                <w:rFonts w:ascii="微软雅黑" w:eastAsia="微软雅黑" w:hAnsi="微软雅黑" w:cs="MicrosoftYaHei-Bold"/>
                <w:b/>
                <w:bCs/>
                <w:color w:val="000000"/>
                <w:kern w:val="0"/>
                <w:szCs w:val="21"/>
              </w:rPr>
            </w:pPr>
            <w:r w:rsidRPr="00ED4AB2"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>会员人数</w:t>
            </w:r>
            <w:r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 w:rsidR="00F507F9"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 w:rsidR="00F507F9"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 w:rsidR="00F507F9"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>130000+</w:t>
            </w:r>
          </w:p>
          <w:p w:rsidR="00ED4AB2" w:rsidRPr="00ED4AB2" w:rsidRDefault="005702C1" w:rsidP="005702C1">
            <w:pPr>
              <w:autoSpaceDE w:val="0"/>
              <w:autoSpaceDN w:val="0"/>
              <w:adjustRightInd w:val="0"/>
              <w:snapToGrid w:val="0"/>
              <w:ind w:leftChars="200" w:left="420"/>
              <w:rPr>
                <w:rFonts w:ascii="微软雅黑" w:eastAsia="微软雅黑" w:hAnsi="微软雅黑" w:cs="MicrosoftYaHei-Bold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>遍布国家</w:t>
            </w:r>
            <w:r w:rsidR="00ED4AB2"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 w:rsidR="00F507F9"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 w:rsidR="00F507F9"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 w:rsidR="00F507F9"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>150</w:t>
            </w:r>
            <w:r w:rsid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16" w:type="dxa"/>
            <w:gridSpan w:val="2"/>
            <w:tcBorders>
              <w:top w:val="single" w:sz="12" w:space="0" w:color="0F243E"/>
              <w:left w:val="nil"/>
              <w:bottom w:val="nil"/>
            </w:tcBorders>
            <w:vAlign w:val="center"/>
          </w:tcPr>
          <w:p w:rsidR="00ED4AB2" w:rsidRPr="005702C1" w:rsidRDefault="00ED4AB2" w:rsidP="005702C1">
            <w:pPr>
              <w:autoSpaceDE w:val="0"/>
              <w:autoSpaceDN w:val="0"/>
              <w:adjustRightInd w:val="0"/>
              <w:snapToGrid w:val="0"/>
              <w:ind w:leftChars="100" w:left="210"/>
              <w:rPr>
                <w:rFonts w:ascii="微软雅黑" w:eastAsia="微软雅黑" w:hAnsi="微软雅黑" w:cs="MicrosoftYaHei-Bold"/>
                <w:bCs/>
                <w:color w:val="000000"/>
                <w:kern w:val="0"/>
                <w:sz w:val="20"/>
                <w:szCs w:val="21"/>
              </w:rPr>
            </w:pPr>
            <w:r w:rsidRPr="00ED4AB2"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>下属研究所</w:t>
            </w:r>
            <w:r w:rsidR="005702C1"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5702C1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 w:val="20"/>
                <w:szCs w:val="21"/>
              </w:rPr>
              <w:t>国际燃气涡轮研究所、国际石油技术研究所</w:t>
            </w:r>
          </w:p>
          <w:p w:rsidR="00ED4AB2" w:rsidRPr="00ED4AB2" w:rsidRDefault="00ED4AB2" w:rsidP="005702C1">
            <w:pPr>
              <w:autoSpaceDE w:val="0"/>
              <w:autoSpaceDN w:val="0"/>
              <w:adjustRightInd w:val="0"/>
              <w:snapToGrid w:val="0"/>
              <w:ind w:leftChars="100" w:left="210"/>
              <w:rPr>
                <w:rFonts w:ascii="微软雅黑" w:eastAsia="微软雅黑" w:hAnsi="微软雅黑" w:cs="MicrosoftYaHei-Bold"/>
                <w:bCs/>
                <w:color w:val="000000"/>
                <w:kern w:val="0"/>
                <w:szCs w:val="21"/>
              </w:rPr>
            </w:pPr>
            <w:r w:rsidRPr="00ED4AB2"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>每年召开会议</w:t>
            </w:r>
            <w:r w:rsidRPr="00ED4AB2"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ab/>
            </w:r>
            <w:r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  <w:t>≈</w:t>
            </w:r>
            <w:r w:rsidR="00040198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5702C1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>4</w:t>
            </w:r>
            <w:r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 xml:space="preserve"> 场</w:t>
            </w:r>
          </w:p>
          <w:p w:rsidR="00ED4AB2" w:rsidRPr="00ED4AB2" w:rsidRDefault="00F507F9" w:rsidP="005702C1">
            <w:pPr>
              <w:autoSpaceDE w:val="0"/>
              <w:autoSpaceDN w:val="0"/>
              <w:adjustRightInd w:val="0"/>
              <w:snapToGrid w:val="0"/>
              <w:ind w:leftChars="100" w:left="210"/>
              <w:rPr>
                <w:rFonts w:ascii="微软雅黑" w:eastAsia="微软雅黑" w:hAnsi="微软雅黑" w:cs="MicrosoftYaHei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>参会者所在</w:t>
            </w:r>
            <w:r w:rsidR="00ED4AB2" w:rsidRPr="00ED4AB2"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>国家</w:t>
            </w:r>
            <w:r w:rsidR="00ED4AB2" w:rsidRPr="00ED4AB2"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ab/>
            </w:r>
            <w:r w:rsidR="00ED4AB2"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 xml:space="preserve">90 </w:t>
            </w:r>
            <w:proofErr w:type="gramStart"/>
            <w:r w:rsidR="00ED4AB2"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>个</w:t>
            </w:r>
            <w:proofErr w:type="gramEnd"/>
          </w:p>
        </w:tc>
      </w:tr>
      <w:tr w:rsidR="00ED4AB2" w:rsidTr="00391DE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7"/>
        </w:trPr>
        <w:tc>
          <w:tcPr>
            <w:tcW w:w="5032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  <w:right w:val="single" w:sz="12" w:space="0" w:color="0F243E"/>
            </w:tcBorders>
            <w:vAlign w:val="center"/>
          </w:tcPr>
          <w:p w:rsidR="00ED4AB2" w:rsidRPr="00ED4AB2" w:rsidRDefault="00EF1CA3" w:rsidP="00F40DD5">
            <w:pPr>
              <w:autoSpaceDE w:val="0"/>
              <w:autoSpaceDN w:val="0"/>
              <w:adjustRightInd w:val="0"/>
              <w:snapToGrid w:val="0"/>
              <w:ind w:leftChars="200" w:left="420"/>
              <w:rPr>
                <w:rFonts w:ascii="微软雅黑" w:eastAsia="微软雅黑" w:hAnsi="微软雅黑" w:cs="MicrosoftYaHei-Bold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2689860</wp:posOffset>
                  </wp:positionH>
                  <wp:positionV relativeFrom="paragraph">
                    <wp:posOffset>5715</wp:posOffset>
                  </wp:positionV>
                  <wp:extent cx="294005" cy="293370"/>
                  <wp:effectExtent l="19050" t="0" r="0" b="0"/>
                  <wp:wrapNone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07F9" w:rsidRPr="00391DE5">
              <w:rPr>
                <w:rFonts w:ascii="微软雅黑" w:eastAsia="微软雅黑" w:hAnsi="微软雅黑" w:cs="MicrosoftYaHei-Bold" w:hint="eastAsia"/>
                <w:b/>
                <w:bCs/>
                <w:color w:val="0F243E"/>
                <w:kern w:val="0"/>
                <w:sz w:val="24"/>
                <w:szCs w:val="21"/>
              </w:rPr>
              <w:t>行业标准</w:t>
            </w:r>
          </w:p>
        </w:tc>
        <w:tc>
          <w:tcPr>
            <w:tcW w:w="5316" w:type="dxa"/>
            <w:gridSpan w:val="2"/>
            <w:tcBorders>
              <w:top w:val="single" w:sz="12" w:space="0" w:color="0F243E"/>
              <w:left w:val="single" w:sz="12" w:space="0" w:color="0F243E"/>
              <w:bottom w:val="single" w:sz="12" w:space="0" w:color="0F243E"/>
              <w:right w:val="single" w:sz="12" w:space="0" w:color="0F243E"/>
            </w:tcBorders>
            <w:vAlign w:val="center"/>
          </w:tcPr>
          <w:p w:rsidR="00ED4AB2" w:rsidRPr="00ED4AB2" w:rsidRDefault="00EF1CA3" w:rsidP="00F40DD5">
            <w:pPr>
              <w:autoSpaceDE w:val="0"/>
              <w:autoSpaceDN w:val="0"/>
              <w:adjustRightInd w:val="0"/>
              <w:snapToGrid w:val="0"/>
              <w:ind w:leftChars="200" w:left="420"/>
              <w:rPr>
                <w:rFonts w:ascii="微软雅黑" w:eastAsia="微软雅黑" w:hAnsi="微软雅黑" w:cs="MicrosoftYaHei-Bold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2885440</wp:posOffset>
                  </wp:positionH>
                  <wp:positionV relativeFrom="paragraph">
                    <wp:posOffset>15875</wp:posOffset>
                  </wp:positionV>
                  <wp:extent cx="294005" cy="293370"/>
                  <wp:effectExtent l="19050" t="0" r="0" b="0"/>
                  <wp:wrapNone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0198" w:rsidRPr="00391DE5">
              <w:rPr>
                <w:rFonts w:ascii="微软雅黑" w:eastAsia="微软雅黑" w:hAnsi="微软雅黑" w:cs="MicrosoftYaHei-Bold" w:hint="eastAsia"/>
                <w:b/>
                <w:bCs/>
                <w:color w:val="0F243E"/>
                <w:kern w:val="0"/>
                <w:sz w:val="24"/>
                <w:szCs w:val="21"/>
              </w:rPr>
              <w:t>职业培训</w:t>
            </w:r>
          </w:p>
        </w:tc>
      </w:tr>
      <w:tr w:rsidR="00F507F9" w:rsidTr="005702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008"/>
        </w:trPr>
        <w:tc>
          <w:tcPr>
            <w:tcW w:w="5032" w:type="dxa"/>
            <w:tcBorders>
              <w:top w:val="single" w:sz="12" w:space="0" w:color="0F243E"/>
              <w:bottom w:val="single" w:sz="12" w:space="0" w:color="0F243E"/>
              <w:right w:val="nil"/>
            </w:tcBorders>
            <w:vAlign w:val="center"/>
          </w:tcPr>
          <w:p w:rsidR="00F507F9" w:rsidRPr="00F507F9" w:rsidRDefault="00F507F9" w:rsidP="00F40DD5">
            <w:pPr>
              <w:autoSpaceDE w:val="0"/>
              <w:autoSpaceDN w:val="0"/>
              <w:adjustRightInd w:val="0"/>
              <w:snapToGrid w:val="0"/>
              <w:ind w:leftChars="200" w:left="420"/>
              <w:rPr>
                <w:rFonts w:ascii="微软雅黑" w:eastAsia="微软雅黑" w:hAnsi="微软雅黑" w:cs="MicrosoftYaHei-Bold"/>
                <w:bCs/>
                <w:color w:val="000000"/>
                <w:kern w:val="0"/>
                <w:szCs w:val="21"/>
              </w:rPr>
            </w:pPr>
            <w:r w:rsidRPr="00F507F9"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>ASME 标准数量</w:t>
            </w:r>
            <w:r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>530</w:t>
            </w:r>
          </w:p>
          <w:p w:rsidR="00F507F9" w:rsidRPr="00ED4AB2" w:rsidRDefault="00F507F9" w:rsidP="0058121E">
            <w:pPr>
              <w:autoSpaceDE w:val="0"/>
              <w:autoSpaceDN w:val="0"/>
              <w:adjustRightInd w:val="0"/>
              <w:snapToGrid w:val="0"/>
              <w:ind w:leftChars="200" w:left="420"/>
              <w:rPr>
                <w:rFonts w:ascii="微软雅黑" w:eastAsia="微软雅黑" w:hAnsi="微软雅黑" w:cs="MicrosoftYaHei-Bold"/>
                <w:bCs/>
                <w:color w:val="000000"/>
                <w:kern w:val="0"/>
                <w:szCs w:val="21"/>
              </w:rPr>
            </w:pPr>
            <w:r w:rsidRPr="00F507F9"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>采纳 ASME 标准的国家</w:t>
            </w:r>
            <w:r w:rsidRPr="00ED4AB2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>100</w:t>
            </w:r>
            <w:r w:rsidR="0058121E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>+</w:t>
            </w:r>
          </w:p>
        </w:tc>
        <w:tc>
          <w:tcPr>
            <w:tcW w:w="5316" w:type="dxa"/>
            <w:gridSpan w:val="2"/>
            <w:tcBorders>
              <w:top w:val="single" w:sz="12" w:space="0" w:color="0F243E"/>
              <w:left w:val="nil"/>
              <w:bottom w:val="single" w:sz="12" w:space="0" w:color="0F243E"/>
            </w:tcBorders>
            <w:vAlign w:val="center"/>
          </w:tcPr>
          <w:p w:rsidR="00040198" w:rsidRPr="00040198" w:rsidRDefault="00040198" w:rsidP="00F40DD5">
            <w:pPr>
              <w:autoSpaceDE w:val="0"/>
              <w:autoSpaceDN w:val="0"/>
              <w:adjustRightInd w:val="0"/>
              <w:snapToGrid w:val="0"/>
              <w:ind w:leftChars="200" w:left="420"/>
              <w:rPr>
                <w:rFonts w:ascii="微软雅黑" w:eastAsia="微软雅黑" w:hAnsi="微软雅黑" w:cs="MicrosoftYaHei-Bold"/>
                <w:bCs/>
                <w:color w:val="000000"/>
                <w:kern w:val="0"/>
                <w:szCs w:val="21"/>
              </w:rPr>
            </w:pPr>
            <w:r w:rsidRPr="00040198"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>职业认证项目</w:t>
            </w:r>
            <w:r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>数量</w:t>
            </w:r>
            <w:r w:rsidRPr="00040198"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ab/>
            </w:r>
            <w:r w:rsidRPr="00040198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>5</w:t>
            </w:r>
          </w:p>
          <w:p w:rsidR="00F507F9" w:rsidRPr="00ED4AB2" w:rsidRDefault="00040198" w:rsidP="00F40DD5">
            <w:pPr>
              <w:autoSpaceDE w:val="0"/>
              <w:autoSpaceDN w:val="0"/>
              <w:adjustRightInd w:val="0"/>
              <w:snapToGrid w:val="0"/>
              <w:ind w:leftChars="200" w:left="420"/>
              <w:rPr>
                <w:rFonts w:ascii="微软雅黑" w:eastAsia="微软雅黑" w:hAnsi="微软雅黑" w:cs="MicrosoftYaHei-Bold"/>
                <w:bCs/>
                <w:color w:val="000000"/>
                <w:kern w:val="0"/>
                <w:szCs w:val="21"/>
              </w:rPr>
            </w:pPr>
            <w:r w:rsidRPr="00040198"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>每年接受培训</w:t>
            </w:r>
            <w:r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>人数</w:t>
            </w:r>
            <w:r w:rsidRPr="00040198">
              <w:rPr>
                <w:rFonts w:ascii="微软雅黑" w:eastAsia="微软雅黑" w:hAnsi="微软雅黑" w:cs="MicrosoftYaHei-Bold" w:hint="eastAsia"/>
                <w:bCs/>
                <w:color w:val="000000"/>
                <w:kern w:val="0"/>
                <w:szCs w:val="21"/>
              </w:rPr>
              <w:tab/>
            </w:r>
            <w:r w:rsidRPr="00040198">
              <w:rPr>
                <w:rFonts w:ascii="微软雅黑" w:eastAsia="微软雅黑" w:hAnsi="微软雅黑" w:cs="MicrosoftYaHei-Bold" w:hint="eastAsia"/>
                <w:b/>
                <w:bCs/>
                <w:color w:val="000000"/>
                <w:kern w:val="0"/>
                <w:szCs w:val="21"/>
              </w:rPr>
              <w:t>10000+</w:t>
            </w:r>
          </w:p>
        </w:tc>
      </w:tr>
      <w:tr w:rsidR="00040198" w:rsidTr="00391DE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5"/>
        </w:trPr>
        <w:tc>
          <w:tcPr>
            <w:tcW w:w="10348" w:type="dxa"/>
            <w:gridSpan w:val="3"/>
            <w:tcBorders>
              <w:top w:val="single" w:sz="12" w:space="0" w:color="0F243E"/>
              <w:left w:val="single" w:sz="12" w:space="0" w:color="0F243E"/>
              <w:bottom w:val="single" w:sz="12" w:space="0" w:color="0F243E"/>
              <w:right w:val="single" w:sz="12" w:space="0" w:color="0F243E"/>
            </w:tcBorders>
            <w:vAlign w:val="center"/>
          </w:tcPr>
          <w:p w:rsidR="00040198" w:rsidRPr="00ED4AB2" w:rsidRDefault="00EF1CA3" w:rsidP="00057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MicrosoftYaHei-Bold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6086475</wp:posOffset>
                  </wp:positionH>
                  <wp:positionV relativeFrom="paragraph">
                    <wp:posOffset>8890</wp:posOffset>
                  </wp:positionV>
                  <wp:extent cx="294005" cy="293370"/>
                  <wp:effectExtent l="19050" t="0" r="0" b="0"/>
                  <wp:wrapNone/>
                  <wp:docPr id="1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0198" w:rsidRPr="00391DE5">
              <w:rPr>
                <w:rFonts w:ascii="微软雅黑" w:eastAsia="微软雅黑" w:hAnsi="微软雅黑" w:cs="MicrosoftYaHei-Bold" w:hint="eastAsia"/>
                <w:b/>
                <w:bCs/>
                <w:color w:val="0F243E"/>
                <w:kern w:val="0"/>
                <w:sz w:val="24"/>
                <w:szCs w:val="21"/>
              </w:rPr>
              <w:t>数据库平台</w:t>
            </w:r>
          </w:p>
        </w:tc>
      </w:tr>
      <w:tr w:rsidR="00040198" w:rsidTr="00F40DD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577"/>
        </w:trPr>
        <w:tc>
          <w:tcPr>
            <w:tcW w:w="10348" w:type="dxa"/>
            <w:gridSpan w:val="3"/>
            <w:tcBorders>
              <w:top w:val="single" w:sz="12" w:space="0" w:color="0F243E"/>
              <w:bottom w:val="single" w:sz="12" w:space="0" w:color="0F243E"/>
              <w:right w:val="nil"/>
            </w:tcBorders>
            <w:vAlign w:val="center"/>
          </w:tcPr>
          <w:p w:rsidR="005702C1" w:rsidRDefault="00040198" w:rsidP="005702C1">
            <w:pPr>
              <w:adjustRightInd w:val="0"/>
              <w:snapToGrid w:val="0"/>
              <w:rPr>
                <w:rFonts w:ascii="Verdana" w:eastAsia="微软雅黑" w:hAnsi="Verdana" w:cs="Arial"/>
                <w:bCs/>
                <w:szCs w:val="21"/>
              </w:rPr>
            </w:pPr>
            <w:r w:rsidRPr="00040198">
              <w:rPr>
                <w:rFonts w:ascii="Verdana" w:eastAsia="微软雅黑" w:hAnsi="Verdana" w:cs="Arial" w:hint="eastAsia"/>
                <w:bCs/>
                <w:szCs w:val="21"/>
              </w:rPr>
              <w:t xml:space="preserve">ASME </w:t>
            </w:r>
            <w:r w:rsidRPr="00040198">
              <w:rPr>
                <w:rFonts w:ascii="Verdana" w:eastAsia="微软雅黑" w:hAnsi="Verdana" w:cs="Arial" w:hint="eastAsia"/>
                <w:bCs/>
                <w:szCs w:val="21"/>
              </w:rPr>
              <w:t>数据库</w:t>
            </w:r>
            <w:r w:rsidR="005702C1">
              <w:rPr>
                <w:rFonts w:ascii="Verdana" w:eastAsia="微软雅黑" w:hAnsi="Verdana" w:cs="Arial" w:hint="eastAsia"/>
                <w:bCs/>
                <w:szCs w:val="21"/>
              </w:rPr>
              <w:t>（</w:t>
            </w:r>
            <w:r w:rsidR="005702C1">
              <w:rPr>
                <w:rFonts w:ascii="Verdana" w:eastAsia="微软雅黑" w:hAnsi="Verdana" w:cs="Arial" w:hint="eastAsia"/>
                <w:bCs/>
                <w:szCs w:val="21"/>
              </w:rPr>
              <w:t>ASME Digital Collection</w:t>
            </w:r>
            <w:r w:rsidR="005702C1">
              <w:rPr>
                <w:rFonts w:ascii="Verdana" w:eastAsia="微软雅黑" w:hAnsi="Verdana" w:cs="Arial" w:hint="eastAsia"/>
                <w:bCs/>
                <w:szCs w:val="21"/>
              </w:rPr>
              <w:t>）</w:t>
            </w:r>
            <w:r w:rsidRPr="00040198">
              <w:rPr>
                <w:rFonts w:ascii="Verdana" w:eastAsia="微软雅黑" w:hAnsi="Verdana" w:cs="Arial" w:hint="eastAsia"/>
                <w:bCs/>
                <w:szCs w:val="21"/>
              </w:rPr>
              <w:t>收录了该学会的绝大多数出版物，包括来自全球机械工程领域学者和从业者的</w:t>
            </w:r>
            <w:r w:rsidR="005702C1">
              <w:rPr>
                <w:rFonts w:ascii="Verdana" w:eastAsia="微软雅黑" w:hAnsi="Verdana" w:cs="Arial" w:hint="eastAsia"/>
                <w:bCs/>
                <w:szCs w:val="21"/>
              </w:rPr>
              <w:t>研究</w:t>
            </w:r>
            <w:r w:rsidRPr="00040198">
              <w:rPr>
                <w:rFonts w:ascii="Verdana" w:eastAsia="微软雅黑" w:hAnsi="Verdana" w:cs="Arial" w:hint="eastAsia"/>
                <w:bCs/>
                <w:szCs w:val="21"/>
              </w:rPr>
              <w:t>论文、评述、</w:t>
            </w:r>
            <w:r w:rsidR="005702C1">
              <w:rPr>
                <w:rFonts w:ascii="Verdana" w:eastAsia="微软雅黑" w:hAnsi="Verdana" w:cs="Arial" w:hint="eastAsia"/>
                <w:bCs/>
                <w:szCs w:val="21"/>
              </w:rPr>
              <w:t>会议</w:t>
            </w:r>
            <w:r w:rsidRPr="00040198">
              <w:rPr>
                <w:rFonts w:ascii="Verdana" w:eastAsia="微软雅黑" w:hAnsi="Verdana" w:cs="Arial" w:hint="eastAsia"/>
                <w:bCs/>
                <w:szCs w:val="21"/>
              </w:rPr>
              <w:t>报告、专著及行业标准</w:t>
            </w:r>
            <w:r w:rsidR="005702C1">
              <w:rPr>
                <w:rFonts w:ascii="Verdana" w:eastAsia="微软雅黑" w:hAnsi="Verdana" w:cs="Arial" w:hint="eastAsia"/>
                <w:bCs/>
                <w:szCs w:val="21"/>
              </w:rPr>
              <w:t>，收录文献已超过</w:t>
            </w:r>
            <w:r w:rsidRPr="00040198">
              <w:rPr>
                <w:rFonts w:ascii="Verdana" w:eastAsia="微软雅黑" w:hAnsi="Verdana" w:cs="Arial" w:hint="eastAsia"/>
                <w:bCs/>
                <w:szCs w:val="21"/>
              </w:rPr>
              <w:t xml:space="preserve"> </w:t>
            </w:r>
            <w:r w:rsidR="005702C1">
              <w:rPr>
                <w:rFonts w:ascii="Verdana" w:eastAsia="微软雅黑" w:hAnsi="Verdana" w:cs="Arial" w:hint="eastAsia"/>
                <w:b/>
                <w:bCs/>
                <w:szCs w:val="21"/>
              </w:rPr>
              <w:t>20</w:t>
            </w:r>
            <w:r w:rsidRPr="00040198">
              <w:rPr>
                <w:rFonts w:ascii="Verdana" w:eastAsia="微软雅黑" w:hAnsi="Verdana" w:cs="Arial" w:hint="eastAsia"/>
                <w:b/>
                <w:bCs/>
                <w:szCs w:val="21"/>
              </w:rPr>
              <w:t xml:space="preserve"> </w:t>
            </w:r>
            <w:r w:rsidRPr="00040198">
              <w:rPr>
                <w:rFonts w:ascii="Verdana" w:eastAsia="微软雅黑" w:hAnsi="Verdana" w:cs="Arial" w:hint="eastAsia"/>
                <w:b/>
                <w:bCs/>
                <w:szCs w:val="21"/>
              </w:rPr>
              <w:t>万篇</w:t>
            </w:r>
            <w:r w:rsidRPr="00040198">
              <w:rPr>
                <w:rFonts w:ascii="Verdana" w:eastAsia="微软雅黑" w:hAnsi="Verdana" w:cs="Arial" w:hint="eastAsia"/>
                <w:bCs/>
                <w:szCs w:val="21"/>
              </w:rPr>
              <w:t>。</w:t>
            </w:r>
          </w:p>
          <w:p w:rsidR="005702C1" w:rsidRDefault="005702C1" w:rsidP="005702C1">
            <w:pPr>
              <w:adjustRightInd w:val="0"/>
              <w:snapToGrid w:val="0"/>
              <w:rPr>
                <w:rFonts w:ascii="Verdana" w:eastAsia="微软雅黑" w:hAnsi="Verdana" w:cs="Arial"/>
                <w:bCs/>
                <w:szCs w:val="21"/>
              </w:rPr>
            </w:pPr>
          </w:p>
          <w:p w:rsidR="00040198" w:rsidRPr="005702C1" w:rsidRDefault="005702C1" w:rsidP="005702C1">
            <w:pPr>
              <w:adjustRightInd w:val="0"/>
              <w:snapToGrid w:val="0"/>
              <w:rPr>
                <w:rFonts w:ascii="Verdana" w:eastAsia="微软雅黑" w:hAnsi="Verdana" w:cs="Arial"/>
                <w:bCs/>
                <w:szCs w:val="21"/>
              </w:rPr>
            </w:pPr>
            <w:r>
              <w:rPr>
                <w:rFonts w:ascii="Verdana" w:eastAsia="微软雅黑" w:hAnsi="Verdana" w:cs="Arial" w:hint="eastAsia"/>
                <w:bCs/>
                <w:szCs w:val="21"/>
              </w:rPr>
              <w:t xml:space="preserve">2013 </w:t>
            </w:r>
            <w:r w:rsidR="00040198" w:rsidRPr="00040198">
              <w:rPr>
                <w:rFonts w:ascii="Verdana" w:eastAsia="微软雅黑" w:hAnsi="Verdana" w:cs="Arial" w:hint="eastAsia"/>
                <w:bCs/>
                <w:szCs w:val="21"/>
              </w:rPr>
              <w:t>年，</w:t>
            </w:r>
            <w:r w:rsidR="00040198" w:rsidRPr="00040198">
              <w:rPr>
                <w:rFonts w:ascii="Verdana" w:eastAsia="微软雅黑" w:hAnsi="Verdana" w:cs="Arial" w:hint="eastAsia"/>
                <w:bCs/>
                <w:szCs w:val="21"/>
              </w:rPr>
              <w:t xml:space="preserve">ASME </w:t>
            </w:r>
            <w:r w:rsidR="00040198" w:rsidRPr="00040198">
              <w:rPr>
                <w:rFonts w:ascii="Verdana" w:eastAsia="微软雅黑" w:hAnsi="Verdana" w:cs="Arial" w:hint="eastAsia"/>
                <w:bCs/>
                <w:szCs w:val="21"/>
              </w:rPr>
              <w:t>启用了</w:t>
            </w:r>
            <w:r w:rsidR="00040198" w:rsidRPr="00040198">
              <w:rPr>
                <w:rFonts w:ascii="Verdana" w:eastAsia="微软雅黑" w:hAnsi="Verdana" w:cs="Arial" w:hint="eastAsia"/>
                <w:bCs/>
                <w:szCs w:val="21"/>
              </w:rPr>
              <w:t xml:space="preserve"> </w:t>
            </w:r>
            <w:proofErr w:type="spellStart"/>
            <w:r w:rsidR="00040198" w:rsidRPr="00040198">
              <w:rPr>
                <w:rFonts w:ascii="Verdana" w:eastAsia="微软雅黑" w:hAnsi="Verdana" w:cs="Arial" w:hint="eastAsia"/>
                <w:bCs/>
                <w:szCs w:val="21"/>
              </w:rPr>
              <w:t>SilverChair</w:t>
            </w:r>
            <w:proofErr w:type="spellEnd"/>
            <w:r w:rsidR="00040198" w:rsidRPr="00040198">
              <w:rPr>
                <w:rFonts w:ascii="Verdana" w:eastAsia="微软雅黑" w:hAnsi="Verdana" w:cs="Arial" w:hint="eastAsia"/>
                <w:bCs/>
                <w:szCs w:val="21"/>
              </w:rPr>
              <w:t xml:space="preserve"> </w:t>
            </w:r>
            <w:r w:rsidR="00040198">
              <w:rPr>
                <w:rFonts w:ascii="Verdana" w:eastAsia="微软雅黑" w:hAnsi="Verdana" w:cs="Arial" w:hint="eastAsia"/>
                <w:bCs/>
                <w:szCs w:val="21"/>
              </w:rPr>
              <w:t>的</w:t>
            </w:r>
            <w:r w:rsidR="00040198" w:rsidRPr="00040198">
              <w:rPr>
                <w:rFonts w:ascii="Verdana" w:eastAsia="微软雅黑" w:hAnsi="Verdana" w:cs="Arial" w:hint="eastAsia"/>
                <w:bCs/>
                <w:szCs w:val="21"/>
              </w:rPr>
              <w:t>新平台，为用户提供资源整合度更高、检索更便捷的使用体验。</w:t>
            </w:r>
          </w:p>
        </w:tc>
      </w:tr>
      <w:tr w:rsidR="00104EE2" w:rsidTr="00104EE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387" w:type="dxa"/>
            <w:gridSpan w:val="2"/>
            <w:tcBorders>
              <w:top w:val="single" w:sz="12" w:space="0" w:color="0F243E"/>
              <w:bottom w:val="nil"/>
              <w:right w:val="nil"/>
            </w:tcBorders>
            <w:vAlign w:val="center"/>
          </w:tcPr>
          <w:p w:rsidR="00104EE2" w:rsidRDefault="005702C1" w:rsidP="00F070C3">
            <w:pPr>
              <w:adjustRightInd w:val="0"/>
              <w:snapToGrid w:val="0"/>
              <w:spacing w:beforeLines="50"/>
              <w:ind w:left="420" w:right="105"/>
              <w:jc w:val="left"/>
              <w:rPr>
                <w:rFonts w:ascii="Verdana" w:eastAsia="微软雅黑" w:hAnsi="Verdana" w:cs="Arial"/>
                <w:bCs/>
                <w:szCs w:val="21"/>
              </w:rPr>
            </w:pPr>
            <w:r>
              <w:rPr>
                <w:rFonts w:ascii="Verdana" w:eastAsia="微软雅黑" w:hAnsi="Verdana" w:cs="Arial"/>
                <w:bCs/>
                <w:noProof/>
                <w:szCs w:val="21"/>
              </w:rPr>
              <w:drawing>
                <wp:anchor distT="0" distB="0" distL="114300" distR="114300" simplePos="0" relativeHeight="251654143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229870</wp:posOffset>
                  </wp:positionV>
                  <wp:extent cx="3528695" cy="2056130"/>
                  <wp:effectExtent l="19050" t="19050" r="33655" b="648970"/>
                  <wp:wrapNone/>
                  <wp:docPr id="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95" cy="20561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04EE2" w:rsidRDefault="00104EE2" w:rsidP="00F070C3">
            <w:pPr>
              <w:adjustRightInd w:val="0"/>
              <w:snapToGrid w:val="0"/>
              <w:spacing w:beforeLines="50"/>
              <w:ind w:left="420" w:right="105"/>
              <w:jc w:val="left"/>
              <w:rPr>
                <w:rFonts w:ascii="Verdana" w:eastAsia="微软雅黑" w:hAnsi="Verdana" w:cs="Arial"/>
                <w:bCs/>
                <w:szCs w:val="21"/>
              </w:rPr>
            </w:pPr>
          </w:p>
          <w:p w:rsidR="00104EE2" w:rsidRDefault="00104EE2" w:rsidP="00F070C3">
            <w:pPr>
              <w:adjustRightInd w:val="0"/>
              <w:snapToGrid w:val="0"/>
              <w:spacing w:beforeLines="50"/>
              <w:ind w:left="420" w:right="105"/>
              <w:jc w:val="left"/>
              <w:rPr>
                <w:rFonts w:ascii="Verdana" w:eastAsia="微软雅黑" w:hAnsi="Verdana" w:cs="Arial"/>
                <w:bCs/>
                <w:szCs w:val="21"/>
              </w:rPr>
            </w:pPr>
          </w:p>
          <w:p w:rsidR="00104EE2" w:rsidRDefault="00104EE2" w:rsidP="00F070C3">
            <w:pPr>
              <w:adjustRightInd w:val="0"/>
              <w:snapToGrid w:val="0"/>
              <w:spacing w:beforeLines="50"/>
              <w:ind w:left="420" w:right="105"/>
              <w:jc w:val="left"/>
              <w:rPr>
                <w:rFonts w:ascii="Verdana" w:eastAsia="微软雅黑" w:hAnsi="Verdana" w:cs="Arial"/>
                <w:bCs/>
                <w:szCs w:val="21"/>
              </w:rPr>
            </w:pPr>
          </w:p>
          <w:p w:rsidR="00104EE2" w:rsidRDefault="00104EE2" w:rsidP="00F070C3">
            <w:pPr>
              <w:adjustRightInd w:val="0"/>
              <w:snapToGrid w:val="0"/>
              <w:spacing w:beforeLines="50"/>
              <w:ind w:left="420" w:right="105"/>
              <w:jc w:val="left"/>
              <w:rPr>
                <w:rFonts w:ascii="Verdana" w:eastAsia="微软雅黑" w:hAnsi="Verdana" w:cs="Arial"/>
                <w:bCs/>
                <w:szCs w:val="21"/>
              </w:rPr>
            </w:pPr>
          </w:p>
          <w:p w:rsidR="00104EE2" w:rsidRDefault="00104EE2" w:rsidP="00F070C3">
            <w:pPr>
              <w:adjustRightInd w:val="0"/>
              <w:snapToGrid w:val="0"/>
              <w:spacing w:beforeLines="50"/>
              <w:ind w:left="420" w:right="105"/>
              <w:jc w:val="left"/>
              <w:rPr>
                <w:rFonts w:ascii="Verdana" w:eastAsia="微软雅黑" w:hAnsi="Verdana" w:cs="Arial"/>
                <w:bCs/>
                <w:szCs w:val="21"/>
              </w:rPr>
            </w:pPr>
          </w:p>
          <w:p w:rsidR="00104EE2" w:rsidRDefault="00104EE2" w:rsidP="00F070C3">
            <w:pPr>
              <w:adjustRightInd w:val="0"/>
              <w:snapToGrid w:val="0"/>
              <w:spacing w:beforeLines="50"/>
              <w:ind w:left="420" w:right="105"/>
              <w:jc w:val="left"/>
              <w:rPr>
                <w:rFonts w:ascii="Verdana" w:eastAsia="微软雅黑" w:hAnsi="Verdana" w:cs="Arial"/>
                <w:bCs/>
                <w:szCs w:val="21"/>
              </w:rPr>
            </w:pPr>
          </w:p>
          <w:p w:rsidR="00104EE2" w:rsidRDefault="00104EE2" w:rsidP="00F070C3">
            <w:pPr>
              <w:adjustRightInd w:val="0"/>
              <w:snapToGrid w:val="0"/>
              <w:spacing w:beforeLines="50"/>
              <w:ind w:left="420" w:right="105"/>
              <w:jc w:val="left"/>
              <w:rPr>
                <w:rFonts w:ascii="Verdana" w:eastAsia="微软雅黑" w:hAnsi="Verdana" w:cs="Arial"/>
                <w:bCs/>
                <w:szCs w:val="21"/>
              </w:rPr>
            </w:pPr>
          </w:p>
          <w:p w:rsidR="00104EE2" w:rsidRDefault="00104EE2" w:rsidP="00F070C3">
            <w:pPr>
              <w:adjustRightInd w:val="0"/>
              <w:snapToGrid w:val="0"/>
              <w:spacing w:beforeLines="50"/>
              <w:ind w:left="420" w:right="105"/>
              <w:jc w:val="left"/>
              <w:rPr>
                <w:rFonts w:ascii="Verdana" w:eastAsia="微软雅黑" w:hAnsi="Verdana" w:cs="Arial"/>
                <w:bCs/>
                <w:szCs w:val="21"/>
              </w:rPr>
            </w:pPr>
          </w:p>
          <w:p w:rsidR="00104EE2" w:rsidRPr="005702C1" w:rsidRDefault="00774D7F" w:rsidP="00F070C3">
            <w:pPr>
              <w:adjustRightInd w:val="0"/>
              <w:snapToGrid w:val="0"/>
              <w:spacing w:beforeLines="50"/>
              <w:ind w:left="420" w:right="105"/>
              <w:jc w:val="center"/>
              <w:rPr>
                <w:rFonts w:ascii="微软雅黑" w:eastAsia="微软雅黑" w:hAnsi="微软雅黑" w:cs="MicrosoftYaHei-Bold"/>
                <w:b/>
                <w:bCs/>
                <w:color w:val="00B0F0"/>
                <w:kern w:val="0"/>
                <w:szCs w:val="21"/>
              </w:rPr>
            </w:pPr>
            <w:hyperlink r:id="rId10" w:history="1">
              <w:r w:rsidR="00104EE2" w:rsidRPr="005702C1">
                <w:rPr>
                  <w:rStyle w:val="a6"/>
                  <w:rFonts w:ascii="微软雅黑" w:eastAsia="微软雅黑" w:hAnsi="微软雅黑" w:cs="MicrosoftYaHei-Bold"/>
                  <w:b/>
                  <w:bCs/>
                  <w:color w:val="00B0F0"/>
                  <w:kern w:val="0"/>
                  <w:szCs w:val="21"/>
                </w:rPr>
                <w:t>http://asmedigitalcollection.asme.org</w:t>
              </w:r>
            </w:hyperlink>
          </w:p>
        </w:tc>
        <w:tc>
          <w:tcPr>
            <w:tcW w:w="4961" w:type="dxa"/>
            <w:tcBorders>
              <w:top w:val="single" w:sz="12" w:space="0" w:color="0F243E"/>
              <w:left w:val="nil"/>
              <w:bottom w:val="nil"/>
              <w:right w:val="nil"/>
            </w:tcBorders>
            <w:vAlign w:val="center"/>
          </w:tcPr>
          <w:p w:rsidR="00104EE2" w:rsidRPr="00040198" w:rsidRDefault="00104EE2" w:rsidP="00F070C3">
            <w:pPr>
              <w:adjustRightInd w:val="0"/>
              <w:snapToGrid w:val="0"/>
              <w:spacing w:beforeLines="50"/>
              <w:ind w:left="420" w:right="105"/>
              <w:rPr>
                <w:rFonts w:ascii="Verdana" w:eastAsia="微软雅黑" w:hAnsi="Verdana" w:cs="Arial"/>
                <w:bCs/>
                <w:szCs w:val="21"/>
              </w:rPr>
            </w:pPr>
            <w:r w:rsidRPr="001625EB">
              <w:rPr>
                <w:rFonts w:ascii="Verdana" w:eastAsia="微软雅黑" w:hAnsi="Verdana" w:cs="Arial" w:hint="eastAsia"/>
                <w:bCs/>
                <w:color w:val="FFC000"/>
                <w:szCs w:val="21"/>
              </w:rPr>
              <w:t>●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 xml:space="preserve"> </w:t>
            </w:r>
            <w:r w:rsidRPr="00040198">
              <w:rPr>
                <w:rFonts w:ascii="Verdana" w:eastAsia="微软雅黑" w:hAnsi="Verdana" w:cs="Arial" w:hint="eastAsia"/>
                <w:bCs/>
                <w:szCs w:val="21"/>
              </w:rPr>
              <w:t>新增主题检索</w:t>
            </w:r>
            <w:r w:rsidRPr="00040198">
              <w:rPr>
                <w:rFonts w:ascii="Verdana" w:eastAsia="微软雅黑" w:hAnsi="Verdana" w:cs="Arial"/>
                <w:bCs/>
                <w:szCs w:val="21"/>
              </w:rPr>
              <w:t xml:space="preserve"> (Topic Collections) 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>功能，引导用户通过主题分类查看不同刊物的文章</w:t>
            </w:r>
          </w:p>
          <w:p w:rsidR="00104EE2" w:rsidRPr="00040198" w:rsidRDefault="00104EE2" w:rsidP="00F070C3">
            <w:pPr>
              <w:adjustRightInd w:val="0"/>
              <w:snapToGrid w:val="0"/>
              <w:spacing w:beforeLines="50"/>
              <w:ind w:left="420" w:right="105"/>
              <w:rPr>
                <w:rFonts w:ascii="Verdana" w:eastAsia="微软雅黑" w:hAnsi="Verdana" w:cs="Arial"/>
                <w:bCs/>
                <w:szCs w:val="21"/>
              </w:rPr>
            </w:pPr>
            <w:r w:rsidRPr="001625EB">
              <w:rPr>
                <w:rFonts w:ascii="Verdana" w:eastAsia="微软雅黑" w:hAnsi="Verdana" w:cs="Arial" w:hint="eastAsia"/>
                <w:bCs/>
                <w:color w:val="FFC000"/>
                <w:szCs w:val="21"/>
              </w:rPr>
              <w:t>●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 xml:space="preserve"> 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>在</w:t>
            </w:r>
            <w:r w:rsidRPr="00040198">
              <w:rPr>
                <w:rFonts w:ascii="Verdana" w:eastAsia="微软雅黑" w:hAnsi="Verdana" w:cs="Arial" w:hint="eastAsia"/>
                <w:bCs/>
                <w:szCs w:val="21"/>
              </w:rPr>
              <w:t>每篇文章的</w:t>
            </w:r>
            <w:r w:rsidRPr="00040198">
              <w:rPr>
                <w:rFonts w:ascii="Verdana" w:eastAsia="微软雅黑" w:hAnsi="Verdana" w:cs="Arial"/>
                <w:bCs/>
                <w:szCs w:val="21"/>
              </w:rPr>
              <w:t xml:space="preserve"> HTML </w:t>
            </w:r>
            <w:r w:rsidR="0058121E">
              <w:rPr>
                <w:rFonts w:ascii="Verdana" w:eastAsia="微软雅黑" w:hAnsi="Verdana" w:cs="Arial" w:hint="eastAsia"/>
                <w:bCs/>
                <w:szCs w:val="21"/>
              </w:rPr>
              <w:t>全文或摘要页面，</w:t>
            </w:r>
            <w:proofErr w:type="gramStart"/>
            <w:r w:rsidR="0058121E">
              <w:rPr>
                <w:rFonts w:ascii="Verdana" w:eastAsia="微软雅黑" w:hAnsi="Verdana" w:cs="Arial" w:hint="eastAsia"/>
                <w:bCs/>
                <w:szCs w:val="21"/>
              </w:rPr>
              <w:t>右栏</w:t>
            </w:r>
            <w:r w:rsidRPr="00040198">
              <w:rPr>
                <w:rFonts w:ascii="Verdana" w:eastAsia="微软雅黑" w:hAnsi="Verdana" w:cs="Arial" w:hint="eastAsia"/>
                <w:bCs/>
                <w:szCs w:val="21"/>
              </w:rPr>
              <w:t>有</w:t>
            </w:r>
            <w:proofErr w:type="gramEnd"/>
            <w:r w:rsidRPr="00040198">
              <w:rPr>
                <w:rFonts w:ascii="Verdana" w:eastAsia="微软雅黑" w:hAnsi="Verdana" w:cs="Arial"/>
                <w:bCs/>
                <w:szCs w:val="21"/>
              </w:rPr>
              <w:t xml:space="preserve"> Related Content</w:t>
            </w:r>
            <w:r w:rsidR="0058121E">
              <w:rPr>
                <w:rFonts w:ascii="Verdana" w:eastAsia="微软雅黑" w:hAnsi="Verdana" w:cs="Arial" w:hint="eastAsia"/>
                <w:bCs/>
                <w:szCs w:val="21"/>
              </w:rPr>
              <w:t>，帮助用户全面了解某一研究话题</w:t>
            </w:r>
          </w:p>
          <w:p w:rsidR="00104EE2" w:rsidRDefault="00104EE2" w:rsidP="00F070C3">
            <w:pPr>
              <w:adjustRightInd w:val="0"/>
              <w:snapToGrid w:val="0"/>
              <w:spacing w:beforeLines="50"/>
              <w:ind w:left="420" w:right="105"/>
              <w:rPr>
                <w:rFonts w:ascii="Verdana" w:eastAsia="微软雅黑" w:hAnsi="Verdana" w:cs="Arial"/>
                <w:bCs/>
                <w:szCs w:val="21"/>
              </w:rPr>
            </w:pPr>
            <w:r w:rsidRPr="001625EB">
              <w:rPr>
                <w:rFonts w:ascii="Verdana" w:eastAsia="微软雅黑" w:hAnsi="Verdana" w:cs="Arial" w:hint="eastAsia"/>
                <w:bCs/>
                <w:color w:val="FFC000"/>
                <w:szCs w:val="21"/>
              </w:rPr>
              <w:t>●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 xml:space="preserve"> </w:t>
            </w:r>
            <w:proofErr w:type="gramStart"/>
            <w:r w:rsidR="0058121E">
              <w:rPr>
                <w:rFonts w:ascii="Verdana" w:eastAsia="微软雅黑" w:hAnsi="Verdana" w:cs="Arial" w:hint="eastAsia"/>
                <w:bCs/>
                <w:szCs w:val="21"/>
              </w:rPr>
              <w:t>检索栏有关键词</w:t>
            </w:r>
            <w:proofErr w:type="gramEnd"/>
            <w:r w:rsidR="0058121E">
              <w:rPr>
                <w:rFonts w:ascii="Verdana" w:eastAsia="微软雅黑" w:hAnsi="Verdana" w:cs="Arial" w:hint="eastAsia"/>
                <w:bCs/>
                <w:szCs w:val="21"/>
              </w:rPr>
              <w:t>联想功能，为用户提供</w:t>
            </w:r>
            <w:r w:rsidR="0058121E">
              <w:rPr>
                <w:rFonts w:ascii="Verdana" w:eastAsia="微软雅黑" w:hAnsi="Verdana" w:cs="Arial" w:hint="eastAsia"/>
                <w:bCs/>
                <w:szCs w:val="21"/>
              </w:rPr>
              <w:t>ASME</w:t>
            </w:r>
            <w:r w:rsidR="0058121E">
              <w:rPr>
                <w:rFonts w:ascii="Verdana" w:eastAsia="微软雅黑" w:hAnsi="Verdana" w:cs="Arial" w:hint="eastAsia"/>
                <w:bCs/>
                <w:szCs w:val="21"/>
              </w:rPr>
              <w:t>数据库的常用检索词</w:t>
            </w:r>
          </w:p>
          <w:p w:rsidR="00104EE2" w:rsidRDefault="00104EE2" w:rsidP="00F070C3">
            <w:pPr>
              <w:adjustRightInd w:val="0"/>
              <w:snapToGrid w:val="0"/>
              <w:spacing w:beforeLines="50"/>
              <w:ind w:left="420" w:right="105"/>
              <w:rPr>
                <w:rFonts w:ascii="Verdana" w:eastAsia="微软雅黑" w:hAnsi="Verdana" w:cs="Arial"/>
                <w:bCs/>
                <w:szCs w:val="21"/>
              </w:rPr>
            </w:pPr>
            <w:r w:rsidRPr="001625EB">
              <w:rPr>
                <w:rFonts w:ascii="Verdana" w:eastAsia="微软雅黑" w:hAnsi="Verdana" w:cs="Arial" w:hint="eastAsia"/>
                <w:bCs/>
                <w:color w:val="FFC000"/>
                <w:szCs w:val="21"/>
              </w:rPr>
              <w:t>●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 xml:space="preserve"> </w:t>
            </w:r>
            <w:r w:rsidRPr="00040198">
              <w:rPr>
                <w:rFonts w:ascii="Verdana" w:eastAsia="微软雅黑" w:hAnsi="Verdana" w:cs="Arial" w:hint="eastAsia"/>
                <w:bCs/>
                <w:szCs w:val="21"/>
              </w:rPr>
              <w:t>管理员可在</w:t>
            </w:r>
            <w:r w:rsidR="005702C1">
              <w:rPr>
                <w:rFonts w:ascii="Verdana" w:eastAsia="微软雅黑" w:hAnsi="Verdana" w:cs="Arial" w:hint="eastAsia"/>
                <w:bCs/>
                <w:szCs w:val="21"/>
              </w:rPr>
              <w:t xml:space="preserve"> </w:t>
            </w:r>
            <w:r w:rsidRPr="00040198">
              <w:rPr>
                <w:rFonts w:ascii="Verdana" w:eastAsia="微软雅黑" w:hAnsi="Verdana" w:cs="Arial"/>
                <w:bCs/>
                <w:szCs w:val="21"/>
              </w:rPr>
              <w:t xml:space="preserve">Admin Dashboard </w:t>
            </w:r>
            <w:r w:rsidRPr="00040198">
              <w:rPr>
                <w:rFonts w:ascii="Verdana" w:eastAsia="微软雅黑" w:hAnsi="Verdana" w:cs="Arial" w:hint="eastAsia"/>
                <w:bCs/>
                <w:szCs w:val="21"/>
              </w:rPr>
              <w:t>自行下载数据库使用统计</w:t>
            </w:r>
          </w:p>
          <w:p w:rsidR="005702C1" w:rsidRPr="00F070C3" w:rsidRDefault="005702C1" w:rsidP="00F070C3">
            <w:pPr>
              <w:adjustRightInd w:val="0"/>
              <w:snapToGrid w:val="0"/>
              <w:spacing w:beforeLines="50"/>
              <w:ind w:left="420" w:right="105"/>
              <w:rPr>
                <w:rFonts w:ascii="微软雅黑" w:eastAsia="微软雅黑" w:hAnsi="微软雅黑" w:cs="MicrosoftYaHei-Bold"/>
                <w:bCs/>
                <w:color w:val="000000"/>
                <w:kern w:val="0"/>
                <w:szCs w:val="21"/>
              </w:rPr>
            </w:pPr>
            <w:r w:rsidRPr="001625EB">
              <w:rPr>
                <w:rFonts w:ascii="Verdana" w:eastAsia="微软雅黑" w:hAnsi="Verdana" w:cs="Arial" w:hint="eastAsia"/>
                <w:bCs/>
                <w:color w:val="FFC000"/>
                <w:szCs w:val="21"/>
              </w:rPr>
              <w:t>●</w:t>
            </w:r>
            <w:r>
              <w:rPr>
                <w:rFonts w:ascii="Verdana" w:eastAsia="微软雅黑" w:hAnsi="Verdana" w:cs="Arial" w:hint="eastAsia"/>
                <w:bCs/>
                <w:color w:val="FFC000"/>
                <w:szCs w:val="21"/>
              </w:rPr>
              <w:t xml:space="preserve"> </w:t>
            </w:r>
            <w:r w:rsidRPr="005702C1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ASME</w:t>
            </w:r>
            <w:r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 xml:space="preserve"> </w:t>
            </w:r>
            <w:r w:rsidR="00F070C3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标准合集已</w:t>
            </w:r>
            <w:r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上线</w:t>
            </w:r>
            <w:r w:rsidR="00F070C3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，其中包括经典的锅炉与压力容器规范</w:t>
            </w:r>
            <w:r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（</w:t>
            </w:r>
            <w:r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BPVC</w:t>
            </w:r>
            <w:r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）</w:t>
            </w:r>
            <w:r w:rsidR="00F070C3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，详见</w:t>
            </w:r>
            <w:r w:rsidR="00F070C3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iGroup</w:t>
            </w:r>
            <w:proofErr w:type="gramStart"/>
            <w:r w:rsidR="00F070C3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官网</w:t>
            </w:r>
            <w:proofErr w:type="gramEnd"/>
            <w:r w:rsidR="00F070C3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&gt;</w:t>
            </w:r>
            <w:r w:rsidR="00F070C3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产品与服务</w:t>
            </w:r>
            <w:r w:rsidR="00F070C3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 xml:space="preserve">&gt; </w:t>
            </w:r>
            <w:hyperlink r:id="rId11" w:history="1">
              <w:r w:rsidR="00F070C3" w:rsidRPr="00F070C3">
                <w:rPr>
                  <w:rStyle w:val="a6"/>
                  <w:rFonts w:ascii="Verdana" w:eastAsia="微软雅黑" w:hAnsi="Verdana" w:cs="Arial"/>
                  <w:bCs/>
                  <w:color w:val="00B0F0"/>
                  <w:szCs w:val="21"/>
                </w:rPr>
                <w:t>American Society of Mechanical Engineers – Standards Collection</w:t>
              </w:r>
            </w:hyperlink>
          </w:p>
        </w:tc>
      </w:tr>
    </w:tbl>
    <w:p w:rsidR="009E5191" w:rsidRPr="00616AD4" w:rsidRDefault="009E5191" w:rsidP="003750AD">
      <w:pPr>
        <w:rPr>
          <w:rFonts w:ascii="Verdana" w:eastAsia="微软雅黑" w:hAnsi="Verdana" w:cs="Arial"/>
          <w:sz w:val="18"/>
          <w:szCs w:val="32"/>
        </w:rPr>
      </w:pPr>
    </w:p>
    <w:sectPr w:rsidR="009E5191" w:rsidRPr="00616AD4" w:rsidSect="00ED4AB2">
      <w:headerReference w:type="default" r:id="rId12"/>
      <w:footerReference w:type="default" r:id="rId13"/>
      <w:type w:val="continuous"/>
      <w:pgSz w:w="11906" w:h="16838" w:code="9"/>
      <w:pgMar w:top="1246" w:right="746" w:bottom="935" w:left="1080" w:header="454" w:footer="567" w:gutter="0"/>
      <w:cols w:space="36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EF" w:rsidRDefault="00CD6CEF">
      <w:r>
        <w:separator/>
      </w:r>
    </w:p>
  </w:endnote>
  <w:endnote w:type="continuationSeparator" w:id="0">
    <w:p w:rsidR="00CD6CEF" w:rsidRDefault="00CD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YaHei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YaHei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ED" w:rsidRPr="00B063B9" w:rsidRDefault="001625EB" w:rsidP="00B063B9">
    <w:pPr>
      <w:pStyle w:val="a5"/>
      <w:jc w:val="center"/>
      <w:rPr>
        <w:b/>
        <w:color w:val="31849B"/>
      </w:rPr>
    </w:pPr>
    <w:r>
      <w:rPr>
        <w:b/>
        <w:noProof/>
        <w:color w:val="31849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-360680</wp:posOffset>
          </wp:positionV>
          <wp:extent cx="8000365" cy="581025"/>
          <wp:effectExtent l="19050" t="0" r="635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560"/>
                  <a:stretch>
                    <a:fillRect/>
                  </a:stretch>
                </pic:blipFill>
                <pic:spPr bwMode="auto">
                  <a:xfrm>
                    <a:off x="0" y="0"/>
                    <a:ext cx="800036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4D7F">
      <w:rPr>
        <w:b/>
        <w:noProof/>
        <w:color w:val="31849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-1.5pt;width:495pt;height:0;z-index:251656704;mso-position-horizontal-relative:text;mso-position-vertical-relative:text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EF" w:rsidRDefault="00CD6CEF">
      <w:r>
        <w:separator/>
      </w:r>
    </w:p>
  </w:footnote>
  <w:footnote w:type="continuationSeparator" w:id="0">
    <w:p w:rsidR="00CD6CEF" w:rsidRDefault="00CD6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D4" w:rsidRPr="00112DC3" w:rsidRDefault="0058121E" w:rsidP="00FC19A0">
    <w:pPr>
      <w:pStyle w:val="a4"/>
      <w:pBdr>
        <w:bottom w:val="single" w:sz="6" w:space="31" w:color="auto"/>
      </w:pBdr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4955540</wp:posOffset>
          </wp:positionH>
          <wp:positionV relativeFrom="paragraph">
            <wp:posOffset>-83820</wp:posOffset>
          </wp:positionV>
          <wp:extent cx="1440815" cy="579755"/>
          <wp:effectExtent l="19050" t="0" r="6985" b="0"/>
          <wp:wrapTopAndBottom/>
          <wp:docPr id="2" name="图片 1" descr="igroup logo 英文版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roup logo 英文版全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81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E83"/>
    <w:multiLevelType w:val="hybridMultilevel"/>
    <w:tmpl w:val="33EE924A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8C557F"/>
    <w:multiLevelType w:val="hybridMultilevel"/>
    <w:tmpl w:val="7E18030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C237EA"/>
    <w:multiLevelType w:val="hybridMultilevel"/>
    <w:tmpl w:val="A698C52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70505A"/>
    <w:multiLevelType w:val="hybridMultilevel"/>
    <w:tmpl w:val="8E26DB5E"/>
    <w:lvl w:ilvl="0" w:tplc="77346A3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26214C6"/>
    <w:multiLevelType w:val="hybridMultilevel"/>
    <w:tmpl w:val="53CE57B8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37683DAC"/>
    <w:multiLevelType w:val="hybridMultilevel"/>
    <w:tmpl w:val="6494143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4A2C14"/>
    <w:multiLevelType w:val="hybridMultilevel"/>
    <w:tmpl w:val="592EA81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AD92AD0"/>
    <w:multiLevelType w:val="hybridMultilevel"/>
    <w:tmpl w:val="666807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CE44A5"/>
    <w:multiLevelType w:val="hybridMultilevel"/>
    <w:tmpl w:val="5492E7C6"/>
    <w:lvl w:ilvl="0" w:tplc="394EDD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2010991"/>
    <w:multiLevelType w:val="multilevel"/>
    <w:tmpl w:val="7E180306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E685EC3"/>
    <w:multiLevelType w:val="hybridMultilevel"/>
    <w:tmpl w:val="DE76D7BE"/>
    <w:lvl w:ilvl="0" w:tplc="0C28C9C4">
      <w:start w:val="2013"/>
      <w:numFmt w:val="decimal"/>
      <w:lvlText w:val="%1"/>
      <w:lvlJc w:val="left"/>
      <w:pPr>
        <w:ind w:left="540" w:hanging="540"/>
      </w:pPr>
      <w:rPr>
        <w:rFonts w:ascii="Verdana" w:hAnsi="Verdana" w:cs="Arial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 fill="f" fillcolor="white" stroke="f">
      <v:fill color="white" on="f"/>
      <v:stroke on="f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37A"/>
    <w:rsid w:val="0000444E"/>
    <w:rsid w:val="00006E73"/>
    <w:rsid w:val="000070F8"/>
    <w:rsid w:val="000362A3"/>
    <w:rsid w:val="00040198"/>
    <w:rsid w:val="000575A7"/>
    <w:rsid w:val="00057619"/>
    <w:rsid w:val="000602FA"/>
    <w:rsid w:val="0007215D"/>
    <w:rsid w:val="000A5276"/>
    <w:rsid w:val="000E00DD"/>
    <w:rsid w:val="000F3B40"/>
    <w:rsid w:val="00104EE2"/>
    <w:rsid w:val="00112DC3"/>
    <w:rsid w:val="001625EB"/>
    <w:rsid w:val="00166AE3"/>
    <w:rsid w:val="0017774A"/>
    <w:rsid w:val="00186AE6"/>
    <w:rsid w:val="001D4AFD"/>
    <w:rsid w:val="001E26A4"/>
    <w:rsid w:val="00222695"/>
    <w:rsid w:val="0022576E"/>
    <w:rsid w:val="00232549"/>
    <w:rsid w:val="0025796A"/>
    <w:rsid w:val="00257CD7"/>
    <w:rsid w:val="00280BB1"/>
    <w:rsid w:val="00286695"/>
    <w:rsid w:val="002B1F55"/>
    <w:rsid w:val="002B237A"/>
    <w:rsid w:val="002D6D15"/>
    <w:rsid w:val="002F0C6A"/>
    <w:rsid w:val="002F6C0A"/>
    <w:rsid w:val="00316180"/>
    <w:rsid w:val="003162F3"/>
    <w:rsid w:val="003550C2"/>
    <w:rsid w:val="00356B11"/>
    <w:rsid w:val="00357A5D"/>
    <w:rsid w:val="003750AD"/>
    <w:rsid w:val="00391DE5"/>
    <w:rsid w:val="003C3A4A"/>
    <w:rsid w:val="003C6AD4"/>
    <w:rsid w:val="003D039A"/>
    <w:rsid w:val="003E2726"/>
    <w:rsid w:val="003F020B"/>
    <w:rsid w:val="00407DED"/>
    <w:rsid w:val="0041208B"/>
    <w:rsid w:val="00426A7E"/>
    <w:rsid w:val="00437669"/>
    <w:rsid w:val="00451E48"/>
    <w:rsid w:val="004545A3"/>
    <w:rsid w:val="00464174"/>
    <w:rsid w:val="0047447A"/>
    <w:rsid w:val="004A3CFE"/>
    <w:rsid w:val="004B2127"/>
    <w:rsid w:val="004B3170"/>
    <w:rsid w:val="00500E3B"/>
    <w:rsid w:val="005465F2"/>
    <w:rsid w:val="00564972"/>
    <w:rsid w:val="00566ED4"/>
    <w:rsid w:val="005675C8"/>
    <w:rsid w:val="005702C1"/>
    <w:rsid w:val="0058121E"/>
    <w:rsid w:val="00583609"/>
    <w:rsid w:val="00585D0A"/>
    <w:rsid w:val="00587537"/>
    <w:rsid w:val="00592745"/>
    <w:rsid w:val="00593108"/>
    <w:rsid w:val="005A2CF2"/>
    <w:rsid w:val="005B468F"/>
    <w:rsid w:val="005C38CE"/>
    <w:rsid w:val="005D1151"/>
    <w:rsid w:val="005E1A8C"/>
    <w:rsid w:val="005F3964"/>
    <w:rsid w:val="0060654B"/>
    <w:rsid w:val="00616AD4"/>
    <w:rsid w:val="00624124"/>
    <w:rsid w:val="00626A43"/>
    <w:rsid w:val="00627EF8"/>
    <w:rsid w:val="006353A6"/>
    <w:rsid w:val="0064690B"/>
    <w:rsid w:val="00646A77"/>
    <w:rsid w:val="00646B60"/>
    <w:rsid w:val="006509EB"/>
    <w:rsid w:val="00652EB3"/>
    <w:rsid w:val="006611B2"/>
    <w:rsid w:val="00664D88"/>
    <w:rsid w:val="00694287"/>
    <w:rsid w:val="006C138F"/>
    <w:rsid w:val="006C15D3"/>
    <w:rsid w:val="00703DFC"/>
    <w:rsid w:val="007179E4"/>
    <w:rsid w:val="007223D0"/>
    <w:rsid w:val="007406E7"/>
    <w:rsid w:val="00767729"/>
    <w:rsid w:val="007735F8"/>
    <w:rsid w:val="00774D7F"/>
    <w:rsid w:val="0078732F"/>
    <w:rsid w:val="007B38CB"/>
    <w:rsid w:val="007B41C7"/>
    <w:rsid w:val="007F22B9"/>
    <w:rsid w:val="0084634C"/>
    <w:rsid w:val="0085018A"/>
    <w:rsid w:val="008509BB"/>
    <w:rsid w:val="00851FE0"/>
    <w:rsid w:val="00852991"/>
    <w:rsid w:val="0085752D"/>
    <w:rsid w:val="008678AA"/>
    <w:rsid w:val="00876F46"/>
    <w:rsid w:val="008B5DE8"/>
    <w:rsid w:val="008D7F2F"/>
    <w:rsid w:val="008E694F"/>
    <w:rsid w:val="008F1556"/>
    <w:rsid w:val="009060B7"/>
    <w:rsid w:val="00912E76"/>
    <w:rsid w:val="00921161"/>
    <w:rsid w:val="009641C4"/>
    <w:rsid w:val="00974A7C"/>
    <w:rsid w:val="009B1526"/>
    <w:rsid w:val="009C764A"/>
    <w:rsid w:val="009D184B"/>
    <w:rsid w:val="009D5AB9"/>
    <w:rsid w:val="009E4621"/>
    <w:rsid w:val="009E5191"/>
    <w:rsid w:val="00A94D8E"/>
    <w:rsid w:val="00AA155E"/>
    <w:rsid w:val="00AB0013"/>
    <w:rsid w:val="00AC794A"/>
    <w:rsid w:val="00AD667A"/>
    <w:rsid w:val="00AE18E9"/>
    <w:rsid w:val="00B00B4F"/>
    <w:rsid w:val="00B063B9"/>
    <w:rsid w:val="00B0780E"/>
    <w:rsid w:val="00B34621"/>
    <w:rsid w:val="00B347C9"/>
    <w:rsid w:val="00B5362F"/>
    <w:rsid w:val="00B65C8E"/>
    <w:rsid w:val="00B71734"/>
    <w:rsid w:val="00B8550C"/>
    <w:rsid w:val="00B92AED"/>
    <w:rsid w:val="00BB1AF1"/>
    <w:rsid w:val="00BD75B3"/>
    <w:rsid w:val="00BE779E"/>
    <w:rsid w:val="00BF272B"/>
    <w:rsid w:val="00C0526C"/>
    <w:rsid w:val="00C2639F"/>
    <w:rsid w:val="00C65F43"/>
    <w:rsid w:val="00C73575"/>
    <w:rsid w:val="00C82033"/>
    <w:rsid w:val="00C85678"/>
    <w:rsid w:val="00CC44C5"/>
    <w:rsid w:val="00CD4B07"/>
    <w:rsid w:val="00CD6CEF"/>
    <w:rsid w:val="00D114B6"/>
    <w:rsid w:val="00D401AC"/>
    <w:rsid w:val="00D43F15"/>
    <w:rsid w:val="00D448E3"/>
    <w:rsid w:val="00D60999"/>
    <w:rsid w:val="00D71B70"/>
    <w:rsid w:val="00D73A66"/>
    <w:rsid w:val="00D75889"/>
    <w:rsid w:val="00D7704C"/>
    <w:rsid w:val="00D84200"/>
    <w:rsid w:val="00D95F31"/>
    <w:rsid w:val="00DB1824"/>
    <w:rsid w:val="00DD600A"/>
    <w:rsid w:val="00E03A45"/>
    <w:rsid w:val="00E402C6"/>
    <w:rsid w:val="00E449F6"/>
    <w:rsid w:val="00E4678A"/>
    <w:rsid w:val="00E75A82"/>
    <w:rsid w:val="00E77436"/>
    <w:rsid w:val="00E867CF"/>
    <w:rsid w:val="00EB5EAC"/>
    <w:rsid w:val="00EB7095"/>
    <w:rsid w:val="00EC09BC"/>
    <w:rsid w:val="00EC25E6"/>
    <w:rsid w:val="00ED4AB2"/>
    <w:rsid w:val="00ED777F"/>
    <w:rsid w:val="00EE44E8"/>
    <w:rsid w:val="00EE7327"/>
    <w:rsid w:val="00EE7B5C"/>
    <w:rsid w:val="00EF1CA3"/>
    <w:rsid w:val="00EF3020"/>
    <w:rsid w:val="00F070C3"/>
    <w:rsid w:val="00F33CF3"/>
    <w:rsid w:val="00F40DD5"/>
    <w:rsid w:val="00F501CA"/>
    <w:rsid w:val="00F507F9"/>
    <w:rsid w:val="00F53984"/>
    <w:rsid w:val="00F65F4B"/>
    <w:rsid w:val="00F81E45"/>
    <w:rsid w:val="00F955B6"/>
    <w:rsid w:val="00FA0B32"/>
    <w:rsid w:val="00FA65EA"/>
    <w:rsid w:val="00FA70DD"/>
    <w:rsid w:val="00FC19A0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1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5018A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018A"/>
    <w:pPr>
      <w:ind w:firstLineChars="200" w:firstLine="420"/>
    </w:pPr>
    <w:rPr>
      <w:rFonts w:ascii="Arial" w:hAnsi="Arial" w:cs="Arial"/>
    </w:rPr>
  </w:style>
  <w:style w:type="paragraph" w:styleId="a4">
    <w:name w:val="header"/>
    <w:basedOn w:val="a"/>
    <w:link w:val="Char"/>
    <w:rsid w:val="00850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850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222695"/>
    <w:rPr>
      <w:color w:val="0000FF"/>
      <w:u w:val="single"/>
    </w:rPr>
  </w:style>
  <w:style w:type="character" w:customStyle="1" w:styleId="Char">
    <w:name w:val="页眉 Char"/>
    <w:basedOn w:val="a0"/>
    <w:link w:val="a4"/>
    <w:rsid w:val="00B063B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5"/>
    <w:rsid w:val="00B063B9"/>
    <w:rPr>
      <w:rFonts w:eastAsia="宋体"/>
      <w:kern w:val="2"/>
      <w:sz w:val="18"/>
      <w:szCs w:val="18"/>
      <w:lang w:val="en-US" w:eastAsia="zh-CN" w:bidi="ar-SA"/>
    </w:rPr>
  </w:style>
  <w:style w:type="table" w:styleId="a7">
    <w:name w:val="Table Grid"/>
    <w:basedOn w:val="a1"/>
    <w:rsid w:val="00112D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166AE3"/>
    <w:rPr>
      <w:sz w:val="18"/>
      <w:szCs w:val="18"/>
    </w:rPr>
  </w:style>
  <w:style w:type="character" w:customStyle="1" w:styleId="Char1">
    <w:name w:val="批注框文本 Char"/>
    <w:basedOn w:val="a0"/>
    <w:link w:val="a8"/>
    <w:rsid w:val="00166AE3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407D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646A77"/>
    <w:pPr>
      <w:widowControl w:val="0"/>
      <w:autoSpaceDE w:val="0"/>
      <w:autoSpaceDN w:val="0"/>
      <w:adjustRightInd w:val="0"/>
    </w:pPr>
    <w:rPr>
      <w:rFonts w:ascii="华文细黑" w:eastAsia="华文细黑" w:cs="华文细黑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group.com.cn/pro_about.aspx?nid=3&amp;pid=13&amp;tid=33&amp;id=4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smedigitalcollection.asm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美国机械工程师协会 (ASME)</dc:title>
  <dc:creator>iGroup</dc:creator>
  <cp:lastModifiedBy>maryann</cp:lastModifiedBy>
  <cp:revision>15</cp:revision>
  <cp:lastPrinted>2013-09-04T06:11:00Z</cp:lastPrinted>
  <dcterms:created xsi:type="dcterms:W3CDTF">2013-09-04T05:39:00Z</dcterms:created>
  <dcterms:modified xsi:type="dcterms:W3CDTF">2017-08-28T02:39:00Z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